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C7E" w:rsidRPr="00AB4859" w:rsidRDefault="00425C7E" w:rsidP="00425C7E">
      <w:pPr>
        <w:spacing w:before="240" w:line="360" w:lineRule="auto"/>
        <w:jc w:val="both"/>
        <w:rPr>
          <w:b/>
          <w:bCs/>
          <w:lang w:val="es-ES"/>
        </w:rPr>
      </w:pPr>
      <w:r w:rsidRPr="00AB4859">
        <w:rPr>
          <w:b/>
          <w:bCs/>
          <w:lang w:val="es-ES"/>
        </w:rPr>
        <w:t>Título: Desempleo y defunciones por trastornos mentales: una mirada regional a los efectos de la crisis.</w:t>
      </w:r>
    </w:p>
    <w:p w:rsidR="00425C7E" w:rsidRPr="00AB4859" w:rsidRDefault="00425C7E" w:rsidP="00425C7E">
      <w:pPr>
        <w:jc w:val="both"/>
        <w:rPr>
          <w:b/>
          <w:bCs/>
          <w:lang w:val="es-ES"/>
        </w:rPr>
      </w:pPr>
    </w:p>
    <w:p w:rsidR="00D145E1" w:rsidRPr="00AB4859" w:rsidRDefault="00D145E1" w:rsidP="00425C7E">
      <w:pPr>
        <w:jc w:val="both"/>
        <w:rPr>
          <w:b/>
          <w:bCs/>
          <w:lang w:val="es-ES"/>
        </w:rPr>
      </w:pPr>
    </w:p>
    <w:p w:rsidR="00425C7E" w:rsidRPr="00AB4859" w:rsidRDefault="00D145E1" w:rsidP="00425C7E">
      <w:pPr>
        <w:jc w:val="both"/>
        <w:rPr>
          <w:b/>
          <w:bCs/>
          <w:lang w:val="es-ES"/>
        </w:rPr>
      </w:pPr>
      <w:r w:rsidRPr="00AB4859">
        <w:rPr>
          <w:b/>
          <w:bCs/>
          <w:lang w:val="es-ES"/>
        </w:rPr>
        <w:t xml:space="preserve">Autores: </w:t>
      </w:r>
      <w:r w:rsidR="00425C7E" w:rsidRPr="00AB4859">
        <w:rPr>
          <w:b/>
          <w:bCs/>
          <w:lang w:val="es-ES"/>
        </w:rPr>
        <w:t>Jesús Clemente, Angelina Lázaro y Antonio Montañés</w:t>
      </w:r>
    </w:p>
    <w:p w:rsidR="00425C7E" w:rsidRPr="00AB4859" w:rsidRDefault="00425C7E" w:rsidP="00425C7E">
      <w:pPr>
        <w:jc w:val="both"/>
        <w:rPr>
          <w:lang w:val="es-ES"/>
        </w:rPr>
      </w:pPr>
    </w:p>
    <w:p w:rsidR="00425C7E" w:rsidRPr="00AB4859" w:rsidRDefault="00425C7E" w:rsidP="00425C7E">
      <w:pPr>
        <w:jc w:val="both"/>
        <w:rPr>
          <w:lang w:val="es-ES"/>
        </w:rPr>
      </w:pPr>
      <w:r w:rsidRPr="00AB4859">
        <w:rPr>
          <w:lang w:val="es-ES"/>
        </w:rPr>
        <w:t>Universidad de Zaragoza</w:t>
      </w:r>
    </w:p>
    <w:p w:rsidR="00425C7E" w:rsidRPr="00AB4859" w:rsidRDefault="00425C7E" w:rsidP="00C051B5">
      <w:pPr>
        <w:jc w:val="both"/>
        <w:rPr>
          <w:b/>
          <w:lang w:val="es-ES"/>
        </w:rPr>
      </w:pPr>
    </w:p>
    <w:p w:rsidR="00425C7E" w:rsidRPr="00AB4859" w:rsidRDefault="00425C7E">
      <w:pPr>
        <w:rPr>
          <w:b/>
          <w:lang w:val="es-ES"/>
        </w:rPr>
      </w:pPr>
    </w:p>
    <w:p w:rsidR="00425C7E" w:rsidRPr="00AB4859" w:rsidRDefault="00425C7E">
      <w:pPr>
        <w:rPr>
          <w:b/>
          <w:lang w:val="es-ES"/>
        </w:rPr>
      </w:pPr>
    </w:p>
    <w:p w:rsidR="00425C7E" w:rsidRPr="00AB4859" w:rsidRDefault="00425C7E">
      <w:pPr>
        <w:rPr>
          <w:b/>
          <w:lang w:val="es-ES"/>
        </w:rPr>
      </w:pPr>
    </w:p>
    <w:p w:rsidR="00425C7E" w:rsidRPr="00AB4859" w:rsidRDefault="00425C7E">
      <w:pPr>
        <w:rPr>
          <w:b/>
          <w:lang w:val="es-ES"/>
        </w:rPr>
      </w:pPr>
      <w:r w:rsidRPr="00AB4859">
        <w:rPr>
          <w:b/>
          <w:lang w:val="es-ES"/>
        </w:rPr>
        <w:br w:type="page"/>
      </w:r>
    </w:p>
    <w:p w:rsidR="00425C7E" w:rsidRPr="00983D58" w:rsidRDefault="00425C7E" w:rsidP="00983D58">
      <w:pPr>
        <w:jc w:val="both"/>
        <w:rPr>
          <w:b/>
          <w:lang w:val="es-ES"/>
        </w:rPr>
      </w:pPr>
      <w:r w:rsidRPr="00983D58">
        <w:rPr>
          <w:b/>
          <w:lang w:val="es-ES"/>
        </w:rPr>
        <w:lastRenderedPageBreak/>
        <w:t>Contribuciones de autoría</w:t>
      </w:r>
    </w:p>
    <w:p w:rsidR="00425C7E" w:rsidRPr="00983D58" w:rsidRDefault="00425C7E" w:rsidP="00983D58">
      <w:pPr>
        <w:jc w:val="both"/>
        <w:rPr>
          <w:lang w:val="es-ES"/>
        </w:rPr>
      </w:pPr>
      <w:r w:rsidRPr="00983D58">
        <w:rPr>
          <w:lang w:val="es-ES"/>
        </w:rPr>
        <w:t xml:space="preserve">Todos los autores han contribuido de </w:t>
      </w:r>
      <w:r w:rsidR="00AB4859" w:rsidRPr="00983D58">
        <w:rPr>
          <w:lang w:val="es-ES"/>
        </w:rPr>
        <w:t xml:space="preserve">forma proporcional y han participado en el proceso de discusión y </w:t>
      </w:r>
      <w:proofErr w:type="spellStart"/>
      <w:r w:rsidR="00AB4859" w:rsidRPr="00983D58">
        <w:rPr>
          <w:lang w:val="es-ES"/>
        </w:rPr>
        <w:t>esctritura</w:t>
      </w:r>
      <w:proofErr w:type="spellEnd"/>
      <w:r w:rsidR="00AB4859" w:rsidRPr="00983D58">
        <w:rPr>
          <w:lang w:val="es-ES"/>
        </w:rPr>
        <w:t xml:space="preserve"> del trabajo</w:t>
      </w:r>
    </w:p>
    <w:p w:rsidR="00425C7E" w:rsidRPr="00983D58" w:rsidRDefault="00425C7E" w:rsidP="00983D58">
      <w:pPr>
        <w:jc w:val="both"/>
        <w:rPr>
          <w:b/>
          <w:lang w:val="es-ES"/>
        </w:rPr>
      </w:pPr>
    </w:p>
    <w:p w:rsidR="00425C7E" w:rsidRPr="00983D58" w:rsidRDefault="00425C7E" w:rsidP="00983D58">
      <w:pPr>
        <w:jc w:val="both"/>
        <w:rPr>
          <w:b/>
          <w:bCs/>
          <w:color w:val="505050"/>
          <w:lang w:val="es-ES"/>
        </w:rPr>
      </w:pPr>
      <w:r w:rsidRPr="00983D58">
        <w:rPr>
          <w:b/>
          <w:bCs/>
          <w:color w:val="505050"/>
          <w:lang w:val="es-ES"/>
        </w:rPr>
        <w:t>Financiación</w:t>
      </w:r>
    </w:p>
    <w:p w:rsidR="00D81A73" w:rsidRPr="00D81A73" w:rsidRDefault="00425C7E" w:rsidP="00983D58">
      <w:pPr>
        <w:jc w:val="both"/>
        <w:rPr>
          <w:lang w:val="es-ES"/>
        </w:rPr>
      </w:pPr>
      <w:r w:rsidRPr="00D81A73">
        <w:rPr>
          <w:bCs/>
          <w:color w:val="505050"/>
          <w:lang w:val="es-ES"/>
        </w:rPr>
        <w:t>Los autores agradecen el apoyo financiero de</w:t>
      </w:r>
      <w:r w:rsidR="00983D58" w:rsidRPr="00D81A73">
        <w:rPr>
          <w:bCs/>
          <w:color w:val="505050"/>
          <w:lang w:val="es-ES"/>
        </w:rPr>
        <w:t>l</w:t>
      </w:r>
      <w:r w:rsidR="00D81A73" w:rsidRPr="00D81A73">
        <w:rPr>
          <w:bCs/>
          <w:color w:val="505050"/>
          <w:lang w:val="es-ES"/>
        </w:rPr>
        <w:t xml:space="preserve"> Ministerio de Economía y Competitividad mediante el proyecto </w:t>
      </w:r>
      <w:r w:rsidR="00D81A73" w:rsidRPr="00D81A73">
        <w:rPr>
          <w:lang w:val="es-ES"/>
        </w:rPr>
        <w:t>ECO2015-65967-R</w:t>
      </w:r>
      <w:r w:rsidR="00D81A73" w:rsidRPr="00D81A73">
        <w:rPr>
          <w:lang w:val="es-ES"/>
        </w:rPr>
        <w:t xml:space="preserve"> y del Gobierno de Aragón mediante el proyecto LMP113_18.</w:t>
      </w:r>
    </w:p>
    <w:p w:rsidR="00AB4859" w:rsidRPr="00983D58" w:rsidRDefault="00D81A73" w:rsidP="00983D58">
      <w:pPr>
        <w:jc w:val="both"/>
        <w:rPr>
          <w:b/>
          <w:bCs/>
          <w:color w:val="505050"/>
          <w:lang w:val="es-ES"/>
        </w:rPr>
      </w:pPr>
      <w:r w:rsidRPr="00983D58">
        <w:rPr>
          <w:b/>
          <w:bCs/>
          <w:color w:val="505050"/>
          <w:lang w:val="es-ES"/>
        </w:rPr>
        <w:t xml:space="preserve"> </w:t>
      </w:r>
    </w:p>
    <w:p w:rsidR="00425C7E" w:rsidRPr="00983D58" w:rsidRDefault="00425C7E" w:rsidP="00983D58">
      <w:pPr>
        <w:jc w:val="both"/>
        <w:rPr>
          <w:b/>
          <w:bCs/>
          <w:color w:val="505050"/>
          <w:lang w:val="es-ES"/>
        </w:rPr>
      </w:pPr>
      <w:r w:rsidRPr="00983D58">
        <w:rPr>
          <w:b/>
          <w:bCs/>
          <w:color w:val="505050"/>
          <w:lang w:val="es-ES"/>
        </w:rPr>
        <w:t>Conflictos de intereses</w:t>
      </w:r>
    </w:p>
    <w:p w:rsidR="00425C7E" w:rsidRPr="00D81A73" w:rsidRDefault="00425C7E" w:rsidP="00983D58">
      <w:pPr>
        <w:jc w:val="both"/>
        <w:rPr>
          <w:bCs/>
          <w:color w:val="505050"/>
          <w:lang w:val="es-ES"/>
        </w:rPr>
      </w:pPr>
      <w:r w:rsidRPr="00D81A73">
        <w:rPr>
          <w:bCs/>
          <w:color w:val="505050"/>
          <w:lang w:val="es-ES"/>
        </w:rPr>
        <w:t>Los autores expresan que no tienen ningún conflicto de interés</w:t>
      </w:r>
    </w:p>
    <w:p w:rsidR="00425C7E" w:rsidRPr="00AB4859" w:rsidRDefault="00425C7E">
      <w:pPr>
        <w:rPr>
          <w:b/>
          <w:bCs/>
          <w:color w:val="505050"/>
          <w:lang w:val="es-ES"/>
        </w:rPr>
      </w:pPr>
    </w:p>
    <w:p w:rsidR="00D81A73" w:rsidRDefault="00D81A73">
      <w:pPr>
        <w:rPr>
          <w:rFonts w:eastAsiaTheme="majorEastAsia"/>
          <w:b/>
          <w:iCs/>
          <w:smallCaps/>
          <w:lang w:val="es-ES"/>
        </w:rPr>
      </w:pPr>
      <w:r>
        <w:rPr>
          <w:bCs/>
          <w:i/>
          <w:smallCaps/>
          <w:lang w:val="es-ES"/>
        </w:rPr>
        <w:br w:type="page"/>
      </w:r>
    </w:p>
    <w:p w:rsidR="00425C7E" w:rsidRPr="00AB4859" w:rsidRDefault="00425C7E" w:rsidP="00425C7E">
      <w:pPr>
        <w:pStyle w:val="Ttulo4"/>
        <w:shd w:val="clear" w:color="auto" w:fill="FFFFFF"/>
        <w:spacing w:before="0" w:after="75" w:line="360" w:lineRule="auto"/>
        <w:jc w:val="center"/>
        <w:rPr>
          <w:rFonts w:ascii="Times New Roman" w:hAnsi="Times New Roman" w:cs="Times New Roman"/>
          <w:bCs w:val="0"/>
          <w:i w:val="0"/>
          <w:smallCaps/>
          <w:color w:val="auto"/>
          <w:lang w:val="es-ES"/>
        </w:rPr>
      </w:pPr>
      <w:r w:rsidRPr="00AB4859">
        <w:rPr>
          <w:rFonts w:ascii="Times New Roman" w:hAnsi="Times New Roman" w:cs="Times New Roman"/>
          <w:bCs w:val="0"/>
          <w:i w:val="0"/>
          <w:smallCaps/>
          <w:color w:val="auto"/>
          <w:lang w:val="es-ES"/>
        </w:rPr>
        <w:lastRenderedPageBreak/>
        <w:t>Resumen</w:t>
      </w:r>
    </w:p>
    <w:p w:rsidR="00425C7E" w:rsidRPr="00AB4859" w:rsidRDefault="00425C7E" w:rsidP="004119FC">
      <w:pPr>
        <w:pStyle w:val="subsec"/>
        <w:shd w:val="clear" w:color="auto" w:fill="FFFFFF"/>
        <w:spacing w:before="0" w:beforeAutospacing="0" w:after="0" w:afterAutospacing="0" w:line="360" w:lineRule="auto"/>
        <w:jc w:val="both"/>
        <w:rPr>
          <w:b/>
          <w:bCs/>
        </w:rPr>
      </w:pPr>
      <w:r w:rsidRPr="00AB4859">
        <w:rPr>
          <w:b/>
          <w:bCs/>
        </w:rPr>
        <w:t>Objetivo</w:t>
      </w:r>
    </w:p>
    <w:p w:rsidR="00425C7E" w:rsidRPr="00AB4859" w:rsidRDefault="004119FC" w:rsidP="004119FC">
      <w:pPr>
        <w:spacing w:line="360" w:lineRule="auto"/>
        <w:jc w:val="both"/>
        <w:rPr>
          <w:lang w:val="es-ES"/>
        </w:rPr>
      </w:pPr>
      <w:r>
        <w:rPr>
          <w:lang w:val="es-ES"/>
        </w:rPr>
        <w:t>E</w:t>
      </w:r>
      <w:r w:rsidR="0002174C">
        <w:rPr>
          <w:lang w:val="es-ES"/>
        </w:rPr>
        <w:t>ste artículo</w:t>
      </w:r>
      <w:r>
        <w:rPr>
          <w:lang w:val="es-ES"/>
        </w:rPr>
        <w:t xml:space="preserve"> analiza</w:t>
      </w:r>
      <w:r w:rsidR="0003341E" w:rsidRPr="00AB4859">
        <w:rPr>
          <w:lang w:val="es-ES"/>
        </w:rPr>
        <w:t xml:space="preserve"> la estabilidad de la relación entre las tasas de mortalidad por trastornos mentales y del comportamiento y la evolución del mercado laboral de España. De manera especial, nos interesa conocer </w:t>
      </w:r>
      <w:r>
        <w:rPr>
          <w:lang w:val="es-ES"/>
        </w:rPr>
        <w:t>el efecto de</w:t>
      </w:r>
      <w:r w:rsidR="00425C7E" w:rsidRPr="00AB4859">
        <w:rPr>
          <w:lang w:val="es-ES"/>
        </w:rPr>
        <w:t xml:space="preserve"> </w:t>
      </w:r>
      <w:r w:rsidR="0003341E" w:rsidRPr="00AB4859">
        <w:rPr>
          <w:lang w:val="es-ES"/>
        </w:rPr>
        <w:t xml:space="preserve">la Gran Recesión </w:t>
      </w:r>
      <w:r>
        <w:rPr>
          <w:lang w:val="es-ES"/>
        </w:rPr>
        <w:t>sobre esta relación.</w:t>
      </w:r>
      <w:r w:rsidR="00425C7E" w:rsidRPr="00AB4859">
        <w:rPr>
          <w:lang w:val="es-ES"/>
        </w:rPr>
        <w:t xml:space="preserve"> </w:t>
      </w:r>
    </w:p>
    <w:p w:rsidR="00425C7E" w:rsidRPr="00AB4859" w:rsidRDefault="00425C7E" w:rsidP="004119FC">
      <w:pPr>
        <w:pStyle w:val="subsec"/>
        <w:shd w:val="clear" w:color="auto" w:fill="FFFFFF"/>
        <w:spacing w:before="0" w:beforeAutospacing="0" w:after="0" w:afterAutospacing="0" w:line="360" w:lineRule="auto"/>
        <w:jc w:val="both"/>
        <w:rPr>
          <w:b/>
          <w:bCs/>
        </w:rPr>
      </w:pPr>
      <w:r w:rsidRPr="00AB4859">
        <w:rPr>
          <w:b/>
          <w:bCs/>
        </w:rPr>
        <w:t>Método</w:t>
      </w:r>
    </w:p>
    <w:p w:rsidR="00425C7E" w:rsidRPr="00AB4859" w:rsidRDefault="00425C7E" w:rsidP="004119FC">
      <w:pPr>
        <w:pStyle w:val="subsec"/>
        <w:shd w:val="clear" w:color="auto" w:fill="FFFFFF"/>
        <w:spacing w:before="0" w:beforeAutospacing="0" w:after="0" w:afterAutospacing="0" w:line="360" w:lineRule="auto"/>
        <w:jc w:val="both"/>
      </w:pPr>
      <w:r w:rsidRPr="00AB4859">
        <w:t xml:space="preserve">El estudio se basa en la metodología de </w:t>
      </w:r>
      <w:proofErr w:type="spellStart"/>
      <w:r w:rsidRPr="00AB4859">
        <w:t>Bai-Perron</w:t>
      </w:r>
      <w:proofErr w:type="spellEnd"/>
      <w:r w:rsidRPr="00AB4859">
        <w:t xml:space="preserve">, que permite </w:t>
      </w:r>
      <w:r w:rsidR="0003341E" w:rsidRPr="00AB4859">
        <w:t xml:space="preserve">estimar de manera endógena tanto el número de rupturas como el periodo de tiempo en el que aparecen. </w:t>
      </w:r>
      <w:r w:rsidR="0002174C">
        <w:t>Al aplicarla</w:t>
      </w:r>
      <w:r w:rsidRPr="00AB4859">
        <w:t xml:space="preserve"> a la relación entre las anteriores variable</w:t>
      </w:r>
      <w:r w:rsidR="0003341E" w:rsidRPr="00AB4859">
        <w:t>s</w:t>
      </w:r>
      <w:r w:rsidRPr="00AB4859">
        <w:t xml:space="preserve">, podemos determinar si la crisis ha modificado las pautas de comportamiento anteriores a la Gran Recesión. </w:t>
      </w:r>
    </w:p>
    <w:p w:rsidR="00425C7E" w:rsidRPr="00AB4859" w:rsidRDefault="00425C7E" w:rsidP="004119FC">
      <w:pPr>
        <w:pStyle w:val="subsec"/>
        <w:shd w:val="clear" w:color="auto" w:fill="FFFFFF"/>
        <w:spacing w:before="0" w:beforeAutospacing="0" w:after="0" w:afterAutospacing="0" w:line="360" w:lineRule="auto"/>
        <w:jc w:val="both"/>
        <w:rPr>
          <w:b/>
          <w:bCs/>
        </w:rPr>
      </w:pPr>
      <w:r w:rsidRPr="00AB4859">
        <w:rPr>
          <w:b/>
          <w:bCs/>
        </w:rPr>
        <w:t>Resultados</w:t>
      </w:r>
    </w:p>
    <w:p w:rsidR="00425C7E" w:rsidRPr="00AB4859" w:rsidRDefault="00425C7E" w:rsidP="004119FC">
      <w:pPr>
        <w:spacing w:line="360" w:lineRule="auto"/>
        <w:jc w:val="both"/>
        <w:rPr>
          <w:lang w:val="es-ES"/>
        </w:rPr>
      </w:pPr>
      <w:r w:rsidRPr="00AB4859">
        <w:rPr>
          <w:lang w:val="es-ES"/>
        </w:rPr>
        <w:t xml:space="preserve">La relación entre </w:t>
      </w:r>
      <w:r w:rsidR="0003341E" w:rsidRPr="00AB4859">
        <w:rPr>
          <w:lang w:val="es-ES"/>
        </w:rPr>
        <w:t xml:space="preserve">la tasa de </w:t>
      </w:r>
      <w:r w:rsidRPr="00AB4859">
        <w:rPr>
          <w:lang w:val="es-ES"/>
        </w:rPr>
        <w:t>mortalidad por trastornos mentales y del comportamiento y</w:t>
      </w:r>
      <w:r w:rsidR="0002174C">
        <w:rPr>
          <w:lang w:val="es-ES"/>
        </w:rPr>
        <w:t xml:space="preserve"> el</w:t>
      </w:r>
      <w:r w:rsidRPr="00AB4859">
        <w:rPr>
          <w:lang w:val="es-ES"/>
        </w:rPr>
        <w:t xml:space="preserve"> desempleo de larga duración no es estable</w:t>
      </w:r>
      <w:r w:rsidR="0003341E" w:rsidRPr="00AB4859">
        <w:rPr>
          <w:lang w:val="es-ES"/>
        </w:rPr>
        <w:t xml:space="preserve"> en</w:t>
      </w:r>
      <w:r w:rsidR="004119FC">
        <w:rPr>
          <w:lang w:val="es-ES"/>
        </w:rPr>
        <w:t xml:space="preserve"> España.</w:t>
      </w:r>
      <w:r w:rsidR="0002174C">
        <w:rPr>
          <w:lang w:val="es-ES"/>
        </w:rPr>
        <w:t xml:space="preserve"> En especial,</w:t>
      </w:r>
      <w:r w:rsidRPr="00AB4859">
        <w:rPr>
          <w:lang w:val="es-ES"/>
        </w:rPr>
        <w:t xml:space="preserve"> </w:t>
      </w:r>
      <w:r w:rsidR="0002174C">
        <w:rPr>
          <w:lang w:val="es-ES"/>
        </w:rPr>
        <w:t>o</w:t>
      </w:r>
      <w:r w:rsidRPr="00AB4859">
        <w:rPr>
          <w:lang w:val="es-ES"/>
        </w:rPr>
        <w:t xml:space="preserve">bservamos la existencia de un cambio </w:t>
      </w:r>
      <w:r w:rsidR="0002174C">
        <w:rPr>
          <w:lang w:val="es-ES"/>
        </w:rPr>
        <w:t>claramente relacionado con</w:t>
      </w:r>
      <w:r w:rsidRPr="00AB4859">
        <w:rPr>
          <w:lang w:val="es-ES"/>
        </w:rPr>
        <w:t xml:space="preserve"> la </w:t>
      </w:r>
      <w:r w:rsidR="0002174C">
        <w:rPr>
          <w:lang w:val="es-ES"/>
        </w:rPr>
        <w:t>Gran Recesión</w:t>
      </w:r>
      <w:r w:rsidRPr="00AB4859">
        <w:rPr>
          <w:lang w:val="es-ES"/>
        </w:rPr>
        <w:t xml:space="preserve"> en la mayoría de las </w:t>
      </w:r>
      <w:r w:rsidR="0003341E" w:rsidRPr="00AB4859">
        <w:rPr>
          <w:lang w:val="es-ES"/>
        </w:rPr>
        <w:t>comunidades autónomas, aunque no en todas</w:t>
      </w:r>
      <w:r w:rsidRPr="00AB4859">
        <w:rPr>
          <w:lang w:val="es-ES"/>
        </w:rPr>
        <w:t>. E</w:t>
      </w:r>
      <w:r w:rsidR="0002174C">
        <w:rPr>
          <w:lang w:val="es-ES"/>
        </w:rPr>
        <w:t>l sentido de e</w:t>
      </w:r>
      <w:r w:rsidRPr="00AB4859">
        <w:rPr>
          <w:lang w:val="es-ES"/>
        </w:rPr>
        <w:t xml:space="preserve">ste cambio indica que el desempleo de larga duración tiene </w:t>
      </w:r>
      <w:r w:rsidR="0003341E" w:rsidRPr="00AB4859">
        <w:rPr>
          <w:lang w:val="es-ES"/>
        </w:rPr>
        <w:t>mayor influencia en la tasa de mortalidad</w:t>
      </w:r>
      <w:r w:rsidRPr="00AB4859">
        <w:rPr>
          <w:lang w:val="es-ES"/>
        </w:rPr>
        <w:t xml:space="preserve"> analizada</w:t>
      </w:r>
      <w:r w:rsidR="0002174C">
        <w:rPr>
          <w:lang w:val="es-ES"/>
        </w:rPr>
        <w:t xml:space="preserve"> que en los periodos precedentes, por lo que para niveles similares del mismo, la tasa de mortalidad aumenta.</w:t>
      </w:r>
    </w:p>
    <w:p w:rsidR="00425C7E" w:rsidRPr="00AB4859" w:rsidRDefault="00425C7E" w:rsidP="004119FC">
      <w:pPr>
        <w:pStyle w:val="subsec"/>
        <w:shd w:val="clear" w:color="auto" w:fill="FFFFFF"/>
        <w:spacing w:before="0" w:beforeAutospacing="0" w:after="0" w:afterAutospacing="0" w:line="360" w:lineRule="auto"/>
        <w:jc w:val="both"/>
        <w:rPr>
          <w:b/>
          <w:bCs/>
        </w:rPr>
      </w:pPr>
      <w:r w:rsidRPr="00AB4859">
        <w:rPr>
          <w:b/>
          <w:bCs/>
        </w:rPr>
        <w:t>Conclusión</w:t>
      </w:r>
    </w:p>
    <w:p w:rsidR="00425C7E" w:rsidRPr="00AB4859" w:rsidRDefault="004119FC" w:rsidP="004119FC">
      <w:pPr>
        <w:pStyle w:val="NormalWeb"/>
        <w:shd w:val="clear" w:color="auto" w:fill="FFFFFF"/>
        <w:spacing w:before="0" w:beforeAutospacing="0" w:line="360" w:lineRule="auto"/>
        <w:jc w:val="both"/>
        <w:rPr>
          <w:lang w:val="es-ES"/>
        </w:rPr>
      </w:pPr>
      <w:r>
        <w:rPr>
          <w:lang w:val="es-ES"/>
        </w:rPr>
        <w:t>La</w:t>
      </w:r>
      <w:r w:rsidR="00425C7E" w:rsidRPr="00AB4859">
        <w:rPr>
          <w:lang w:val="es-ES"/>
        </w:rPr>
        <w:t>s</w:t>
      </w:r>
      <w:r>
        <w:rPr>
          <w:lang w:val="es-ES"/>
        </w:rPr>
        <w:t xml:space="preserve"> políticas de austeridad con las que se combatió la Gran Recesión han supuesto recortes que han </w:t>
      </w:r>
      <w:r w:rsidR="0064231D">
        <w:rPr>
          <w:lang w:val="es-ES"/>
        </w:rPr>
        <w:t>condicionado el estado de</w:t>
      </w:r>
      <w:r>
        <w:rPr>
          <w:lang w:val="es-ES"/>
        </w:rPr>
        <w:t xml:space="preserve"> la salud de la población española. El presente trabajo muestra como en mercado laboral incide sobre la mortalidad por enfermedades mentales de forma más negativa que lo hacía antes de 2008, corroborando el supuesto anterior.</w:t>
      </w:r>
    </w:p>
    <w:p w:rsidR="00425C7E" w:rsidRPr="0064231D" w:rsidRDefault="00425C7E" w:rsidP="00425C7E">
      <w:pPr>
        <w:pStyle w:val="NormalWeb"/>
        <w:shd w:val="clear" w:color="auto" w:fill="FFFFFF"/>
        <w:spacing w:line="360" w:lineRule="auto"/>
        <w:rPr>
          <w:lang w:val="es-ES"/>
        </w:rPr>
      </w:pPr>
      <w:r w:rsidRPr="0064231D">
        <w:rPr>
          <w:rStyle w:val="Textoennegrita"/>
          <w:lang w:val="es-ES"/>
        </w:rPr>
        <w:t>Palabras clave: </w:t>
      </w:r>
      <w:r w:rsidRPr="0064231D">
        <w:rPr>
          <w:lang w:val="es-ES"/>
        </w:rPr>
        <w:t xml:space="preserve">Tasas de </w:t>
      </w:r>
      <w:r w:rsidR="008F3A49" w:rsidRPr="0064231D">
        <w:rPr>
          <w:lang w:val="es-ES"/>
        </w:rPr>
        <w:t>mortalidad</w:t>
      </w:r>
      <w:r w:rsidRPr="0064231D">
        <w:rPr>
          <w:lang w:val="es-ES"/>
        </w:rPr>
        <w:t xml:space="preserve"> por trastornos mentales y del comportamiento; desempleo de larga duración; cambio estructural; </w:t>
      </w:r>
      <w:r w:rsidR="008F3A49" w:rsidRPr="0064231D">
        <w:rPr>
          <w:lang w:val="es-ES"/>
        </w:rPr>
        <w:t>Gran Recesión</w:t>
      </w:r>
      <w:r w:rsidRPr="0064231D">
        <w:rPr>
          <w:lang w:val="es-ES"/>
        </w:rPr>
        <w:t>.</w:t>
      </w:r>
    </w:p>
    <w:p w:rsidR="00425C7E" w:rsidRPr="0064231D" w:rsidRDefault="00425C7E" w:rsidP="00425C7E">
      <w:pPr>
        <w:pStyle w:val="NormalWeb"/>
        <w:shd w:val="clear" w:color="auto" w:fill="FFFFFF"/>
        <w:spacing w:line="360" w:lineRule="auto"/>
        <w:rPr>
          <w:lang w:val="en-US"/>
        </w:rPr>
      </w:pPr>
    </w:p>
    <w:p w:rsidR="00425C7E" w:rsidRPr="0064231D" w:rsidRDefault="00425C7E">
      <w:pPr>
        <w:rPr>
          <w:rFonts w:eastAsiaTheme="majorEastAsia"/>
          <w:b/>
          <w:iCs/>
          <w:smallCaps/>
          <w:lang w:val="en-US"/>
        </w:rPr>
      </w:pPr>
      <w:r w:rsidRPr="0064231D">
        <w:rPr>
          <w:bCs/>
          <w:i/>
          <w:smallCaps/>
          <w:lang w:val="en-US"/>
        </w:rPr>
        <w:br w:type="page"/>
      </w:r>
    </w:p>
    <w:p w:rsidR="00425C7E" w:rsidRPr="00AB4859" w:rsidRDefault="00425C7E" w:rsidP="00425C7E">
      <w:pPr>
        <w:pStyle w:val="Ttulo4"/>
        <w:shd w:val="clear" w:color="auto" w:fill="FFFFFF"/>
        <w:spacing w:before="0" w:after="75" w:line="360" w:lineRule="auto"/>
        <w:jc w:val="center"/>
        <w:rPr>
          <w:rFonts w:ascii="Times New Roman" w:hAnsi="Times New Roman" w:cs="Times New Roman"/>
          <w:bCs w:val="0"/>
          <w:i w:val="0"/>
          <w:smallCaps/>
          <w:color w:val="auto"/>
          <w:lang w:val="es-ES"/>
        </w:rPr>
      </w:pPr>
      <w:r w:rsidRPr="00AB4859">
        <w:rPr>
          <w:rFonts w:ascii="Times New Roman" w:hAnsi="Times New Roman" w:cs="Times New Roman"/>
          <w:bCs w:val="0"/>
          <w:i w:val="0"/>
          <w:smallCaps/>
          <w:color w:val="auto"/>
          <w:lang w:val="es-ES"/>
        </w:rPr>
        <w:lastRenderedPageBreak/>
        <w:t>ABSTRACT</w:t>
      </w:r>
    </w:p>
    <w:p w:rsidR="00425C7E" w:rsidRPr="0064231D" w:rsidRDefault="00425C7E" w:rsidP="00425C7E">
      <w:pPr>
        <w:pStyle w:val="subsec"/>
        <w:shd w:val="clear" w:color="auto" w:fill="FFFFFF"/>
        <w:spacing w:before="0" w:beforeAutospacing="0" w:after="0" w:afterAutospacing="0" w:line="360" w:lineRule="auto"/>
        <w:rPr>
          <w:b/>
          <w:bCs/>
        </w:rPr>
      </w:pPr>
      <w:r w:rsidRPr="0064231D">
        <w:rPr>
          <w:b/>
          <w:bCs/>
        </w:rPr>
        <w:t>Objetivo</w:t>
      </w:r>
    </w:p>
    <w:p w:rsidR="0064231D" w:rsidRPr="0064231D" w:rsidRDefault="0064231D" w:rsidP="006423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both"/>
        <w:rPr>
          <w:rFonts w:eastAsia="Times New Roman"/>
          <w:color w:val="222222"/>
          <w:lang w:val="en-US" w:eastAsia="es-ES"/>
        </w:rPr>
      </w:pPr>
      <w:r w:rsidRPr="0064231D">
        <w:rPr>
          <w:rFonts w:eastAsia="Times New Roman"/>
          <w:color w:val="222222"/>
          <w:lang w:val="en" w:eastAsia="es-ES"/>
        </w:rPr>
        <w:t>This article analyzes the stability of the relationship between mortality rates due to mental and behavioral disorders and the evolution of the labor market in Spain. In a special way, we are interested in knowing the effect of the Great Recession on this relationship.</w:t>
      </w:r>
    </w:p>
    <w:p w:rsidR="0064231D" w:rsidRPr="0064231D" w:rsidRDefault="0064231D" w:rsidP="00425C7E">
      <w:pPr>
        <w:pStyle w:val="subsec"/>
        <w:shd w:val="clear" w:color="auto" w:fill="FFFFFF"/>
        <w:spacing w:before="0" w:beforeAutospacing="0" w:after="0" w:afterAutospacing="0" w:line="360" w:lineRule="auto"/>
        <w:rPr>
          <w:b/>
          <w:bCs/>
          <w:lang w:val="en-US"/>
        </w:rPr>
      </w:pPr>
    </w:p>
    <w:p w:rsidR="00425C7E" w:rsidRPr="0064231D" w:rsidRDefault="00425C7E" w:rsidP="00425C7E">
      <w:pPr>
        <w:pStyle w:val="subsec"/>
        <w:shd w:val="clear" w:color="auto" w:fill="FFFFFF"/>
        <w:spacing w:before="0" w:beforeAutospacing="0" w:after="0" w:afterAutospacing="0" w:line="360" w:lineRule="auto"/>
        <w:rPr>
          <w:b/>
          <w:bCs/>
          <w:lang w:val="en-US"/>
        </w:rPr>
      </w:pPr>
      <w:proofErr w:type="spellStart"/>
      <w:r w:rsidRPr="0064231D">
        <w:rPr>
          <w:b/>
          <w:bCs/>
          <w:lang w:val="en-US"/>
        </w:rPr>
        <w:t>Método</w:t>
      </w:r>
      <w:proofErr w:type="spellEnd"/>
    </w:p>
    <w:p w:rsidR="0064231D" w:rsidRPr="0064231D" w:rsidRDefault="0064231D" w:rsidP="0064231D">
      <w:pPr>
        <w:pStyle w:val="subsec"/>
        <w:shd w:val="clear" w:color="auto" w:fill="FFFFFF"/>
        <w:spacing w:before="0" w:beforeAutospacing="0" w:after="0" w:afterAutospacing="0" w:line="360" w:lineRule="auto"/>
        <w:jc w:val="both"/>
        <w:rPr>
          <w:bCs/>
          <w:lang w:val="en-US"/>
        </w:rPr>
      </w:pPr>
      <w:r w:rsidRPr="0064231D">
        <w:rPr>
          <w:bCs/>
          <w:lang w:val="en-US"/>
        </w:rPr>
        <w:t>The study is based on the Bai-</w:t>
      </w:r>
      <w:proofErr w:type="spellStart"/>
      <w:r w:rsidRPr="0064231D">
        <w:rPr>
          <w:bCs/>
          <w:lang w:val="en-US"/>
        </w:rPr>
        <w:t>Perron</w:t>
      </w:r>
      <w:proofErr w:type="spellEnd"/>
      <w:r w:rsidRPr="0064231D">
        <w:rPr>
          <w:bCs/>
          <w:lang w:val="en-US"/>
        </w:rPr>
        <w:t xml:space="preserve"> methodology, which allows to estimate endogenously both the number of ruptures and the period of time in which they appear. When applied to the relationship between the previous variables, we can determine if the crisis has modified the patterns of behavior prior to the Great Recession.</w:t>
      </w:r>
    </w:p>
    <w:p w:rsidR="00425C7E" w:rsidRPr="0064231D" w:rsidRDefault="00425C7E" w:rsidP="00425C7E">
      <w:pPr>
        <w:pStyle w:val="subsec"/>
        <w:shd w:val="clear" w:color="auto" w:fill="FFFFFF"/>
        <w:spacing w:before="0" w:beforeAutospacing="0" w:after="0" w:afterAutospacing="0" w:line="360" w:lineRule="auto"/>
        <w:rPr>
          <w:b/>
          <w:bCs/>
          <w:lang w:val="en-US"/>
        </w:rPr>
      </w:pPr>
      <w:proofErr w:type="spellStart"/>
      <w:r w:rsidRPr="0064231D">
        <w:rPr>
          <w:b/>
          <w:bCs/>
          <w:lang w:val="en-US"/>
        </w:rPr>
        <w:t>Resultados</w:t>
      </w:r>
      <w:proofErr w:type="spellEnd"/>
    </w:p>
    <w:p w:rsidR="0064231D" w:rsidRPr="0064231D" w:rsidRDefault="0064231D" w:rsidP="0064231D">
      <w:pPr>
        <w:pStyle w:val="subsec"/>
        <w:shd w:val="clear" w:color="auto" w:fill="FFFFFF"/>
        <w:spacing w:before="0" w:beforeAutospacing="0" w:after="0" w:afterAutospacing="0" w:line="360" w:lineRule="auto"/>
        <w:jc w:val="both"/>
        <w:rPr>
          <w:lang w:val="en-US"/>
        </w:rPr>
      </w:pPr>
      <w:r w:rsidRPr="0064231D">
        <w:rPr>
          <w:lang w:val="en-US"/>
        </w:rPr>
        <w:t>The relationship between the mortality rate due to mental and behavioral disorders and long-term unemployment is not stable in Spain. In particular, we observe the existence of a change clearly related to the Great Recession in most of the autonomous communities, although not in all of them. The meaning of this change indicates that long-term unemployment has a greater influence on the mortality rate analyzed than in the preceding periods, so that for similar levels, the mortality rate increases.</w:t>
      </w:r>
    </w:p>
    <w:p w:rsidR="00425C7E" w:rsidRPr="0064231D" w:rsidRDefault="00425C7E" w:rsidP="00425C7E">
      <w:pPr>
        <w:pStyle w:val="subsec"/>
        <w:shd w:val="clear" w:color="auto" w:fill="FFFFFF"/>
        <w:spacing w:before="0" w:beforeAutospacing="0" w:after="0" w:afterAutospacing="0" w:line="360" w:lineRule="auto"/>
        <w:rPr>
          <w:b/>
          <w:bCs/>
        </w:rPr>
      </w:pPr>
      <w:r w:rsidRPr="0064231D">
        <w:rPr>
          <w:b/>
          <w:bCs/>
        </w:rPr>
        <w:t>Conclusión</w:t>
      </w:r>
    </w:p>
    <w:p w:rsidR="0064231D" w:rsidRPr="0064231D" w:rsidRDefault="0064231D" w:rsidP="0064231D">
      <w:pPr>
        <w:pStyle w:val="subsec"/>
        <w:shd w:val="clear" w:color="auto" w:fill="FFFFFF"/>
        <w:spacing w:before="0" w:beforeAutospacing="0" w:after="0" w:afterAutospacing="0" w:line="360" w:lineRule="auto"/>
        <w:jc w:val="both"/>
        <w:rPr>
          <w:bCs/>
          <w:lang w:val="en-US"/>
        </w:rPr>
      </w:pPr>
      <w:r w:rsidRPr="0064231D">
        <w:rPr>
          <w:bCs/>
          <w:lang w:val="en-US"/>
        </w:rPr>
        <w:t>The austerity policies with which the Great Recession was fought have led to cuts that have conditioned the state of health of the Spanish population. This work shows how in the labor market it affects mortality from mental illness more negatively than it did before 2008, corroborating the previous assumption.</w:t>
      </w:r>
    </w:p>
    <w:p w:rsidR="0064231D" w:rsidRPr="0064231D" w:rsidRDefault="0064231D" w:rsidP="0064231D">
      <w:pPr>
        <w:pStyle w:val="NormalWeb"/>
        <w:shd w:val="clear" w:color="auto" w:fill="FFFFFF"/>
        <w:spacing w:line="360" w:lineRule="auto"/>
        <w:rPr>
          <w:rStyle w:val="Textoennegrita"/>
          <w:lang w:val="es-ES"/>
        </w:rPr>
      </w:pPr>
    </w:p>
    <w:p w:rsidR="00425C7E" w:rsidRPr="0064231D" w:rsidRDefault="0064231D" w:rsidP="0064231D">
      <w:pPr>
        <w:pStyle w:val="NormalWeb"/>
        <w:shd w:val="clear" w:color="auto" w:fill="FFFFFF"/>
        <w:spacing w:line="360" w:lineRule="auto"/>
        <w:jc w:val="both"/>
        <w:rPr>
          <w:b/>
          <w:lang w:val="en-US"/>
        </w:rPr>
      </w:pPr>
      <w:r w:rsidRPr="0064231D">
        <w:rPr>
          <w:rStyle w:val="Textoennegrita"/>
          <w:lang w:val="en-US"/>
        </w:rPr>
        <w:t xml:space="preserve">Keywords: </w:t>
      </w:r>
      <w:r w:rsidRPr="0064231D">
        <w:rPr>
          <w:rStyle w:val="Textoennegrita"/>
          <w:b w:val="0"/>
          <w:lang w:val="en-US"/>
        </w:rPr>
        <w:t>Mortality rates for mental and behavioral disorders; long-term unemployment; structural change; economic crisis.</w:t>
      </w:r>
    </w:p>
    <w:p w:rsidR="00425C7E" w:rsidRPr="0064231D" w:rsidRDefault="00425C7E">
      <w:pPr>
        <w:rPr>
          <w:b/>
          <w:lang w:val="en-US"/>
        </w:rPr>
      </w:pPr>
      <w:r w:rsidRPr="0064231D">
        <w:rPr>
          <w:b/>
          <w:lang w:val="en-US"/>
        </w:rPr>
        <w:br w:type="page"/>
      </w:r>
    </w:p>
    <w:p w:rsidR="00CC0908" w:rsidRPr="00AB4859" w:rsidRDefault="007E0E61" w:rsidP="007B2FF8">
      <w:pPr>
        <w:jc w:val="both"/>
        <w:rPr>
          <w:b/>
          <w:lang w:val="es-ES"/>
        </w:rPr>
      </w:pPr>
      <w:r w:rsidRPr="00AB4859">
        <w:rPr>
          <w:b/>
          <w:lang w:val="es-ES"/>
        </w:rPr>
        <w:lastRenderedPageBreak/>
        <w:t xml:space="preserve">1.- </w:t>
      </w:r>
      <w:r w:rsidR="00CC0908" w:rsidRPr="00AB4859">
        <w:rPr>
          <w:b/>
          <w:lang w:val="es-ES"/>
        </w:rPr>
        <w:t>Introducción</w:t>
      </w:r>
    </w:p>
    <w:p w:rsidR="00CC0908" w:rsidRPr="00AB4859" w:rsidRDefault="00CC0908" w:rsidP="007B2FF8">
      <w:pPr>
        <w:jc w:val="both"/>
        <w:rPr>
          <w:lang w:val="es-ES"/>
        </w:rPr>
      </w:pPr>
    </w:p>
    <w:p w:rsidR="008A5441" w:rsidRDefault="008A5441" w:rsidP="007B2FF8">
      <w:pPr>
        <w:spacing w:after="240" w:line="360" w:lineRule="auto"/>
        <w:jc w:val="both"/>
        <w:rPr>
          <w:lang w:val="es-ES"/>
        </w:rPr>
      </w:pPr>
      <w:r w:rsidRPr="00AB4859">
        <w:rPr>
          <w:lang w:val="es-ES"/>
        </w:rPr>
        <w:t xml:space="preserve">La </w:t>
      </w:r>
      <w:r w:rsidR="00972305" w:rsidRPr="00AB4859">
        <w:rPr>
          <w:lang w:val="es-ES"/>
        </w:rPr>
        <w:t>re</w:t>
      </w:r>
      <w:r w:rsidR="00C92905" w:rsidRPr="00AB4859">
        <w:rPr>
          <w:lang w:val="es-ES"/>
        </w:rPr>
        <w:t>ciente crisis que han experimentado l</w:t>
      </w:r>
      <w:r w:rsidR="00972305" w:rsidRPr="00AB4859">
        <w:rPr>
          <w:lang w:val="es-ES"/>
        </w:rPr>
        <w:t>a mayoría de las econ</w:t>
      </w:r>
      <w:r w:rsidR="007D0BED" w:rsidRPr="00AB4859">
        <w:rPr>
          <w:lang w:val="es-ES"/>
        </w:rPr>
        <w:t>o</w:t>
      </w:r>
      <w:r w:rsidR="00972305" w:rsidRPr="00AB4859">
        <w:rPr>
          <w:lang w:val="es-ES"/>
        </w:rPr>
        <w:t>mías mundial</w:t>
      </w:r>
      <w:r w:rsidR="00C92905" w:rsidRPr="00AB4859">
        <w:rPr>
          <w:lang w:val="es-ES"/>
        </w:rPr>
        <w:t>es</w:t>
      </w:r>
      <w:r w:rsidR="00972305" w:rsidRPr="00AB4859">
        <w:rPr>
          <w:lang w:val="es-ES"/>
        </w:rPr>
        <w:t xml:space="preserve">, también conocida como la </w:t>
      </w:r>
      <w:r w:rsidRPr="00AB4859">
        <w:rPr>
          <w:lang w:val="es-ES"/>
        </w:rPr>
        <w:t>Gran Recesión</w:t>
      </w:r>
      <w:r w:rsidR="00972305" w:rsidRPr="00AB4859">
        <w:rPr>
          <w:lang w:val="es-ES"/>
        </w:rPr>
        <w:t>,</w:t>
      </w:r>
      <w:r w:rsidRPr="00AB4859">
        <w:rPr>
          <w:lang w:val="es-ES"/>
        </w:rPr>
        <w:t xml:space="preserve"> ha </w:t>
      </w:r>
      <w:r w:rsidR="00CC3E38">
        <w:rPr>
          <w:lang w:val="es-ES"/>
        </w:rPr>
        <w:t>renovado</w:t>
      </w:r>
      <w:r w:rsidRPr="00AB4859">
        <w:rPr>
          <w:lang w:val="es-ES"/>
        </w:rPr>
        <w:t xml:space="preserve"> </w:t>
      </w:r>
      <w:r w:rsidR="00CC3E38">
        <w:rPr>
          <w:lang w:val="es-ES"/>
        </w:rPr>
        <w:t>la</w:t>
      </w:r>
      <w:r w:rsidRPr="00AB4859">
        <w:rPr>
          <w:lang w:val="es-ES"/>
        </w:rPr>
        <w:t xml:space="preserve"> </w:t>
      </w:r>
      <w:r w:rsidR="00CC3E38">
        <w:rPr>
          <w:lang w:val="es-ES"/>
        </w:rPr>
        <w:t xml:space="preserve">ya existente </w:t>
      </w:r>
      <w:r w:rsidRPr="00AB4859">
        <w:rPr>
          <w:lang w:val="es-ES"/>
        </w:rPr>
        <w:t xml:space="preserve">preocupación internacional sobre </w:t>
      </w:r>
      <w:r w:rsidR="00A86CB4" w:rsidRPr="00AB4859">
        <w:rPr>
          <w:lang w:val="es-ES"/>
        </w:rPr>
        <w:t>el</w:t>
      </w:r>
      <w:r w:rsidRPr="00AB4859">
        <w:rPr>
          <w:lang w:val="es-ES"/>
        </w:rPr>
        <w:t xml:space="preserve"> impacto </w:t>
      </w:r>
      <w:r w:rsidR="00C92905" w:rsidRPr="00AB4859">
        <w:rPr>
          <w:lang w:val="es-ES"/>
        </w:rPr>
        <w:t xml:space="preserve">que </w:t>
      </w:r>
      <w:r w:rsidR="00AA29D6" w:rsidRPr="00AB4859">
        <w:rPr>
          <w:lang w:val="es-ES"/>
        </w:rPr>
        <w:t>la evolución de la economía</w:t>
      </w:r>
      <w:r w:rsidR="00A86CB4" w:rsidRPr="00AB4859">
        <w:rPr>
          <w:lang w:val="es-ES"/>
        </w:rPr>
        <w:t xml:space="preserve"> </w:t>
      </w:r>
      <w:r w:rsidR="00C92905" w:rsidRPr="00AB4859">
        <w:rPr>
          <w:lang w:val="es-ES"/>
        </w:rPr>
        <w:t xml:space="preserve">tiene </w:t>
      </w:r>
      <w:r w:rsidR="00A86CB4" w:rsidRPr="00AB4859">
        <w:rPr>
          <w:lang w:val="es-ES"/>
        </w:rPr>
        <w:t xml:space="preserve">sobre </w:t>
      </w:r>
      <w:r w:rsidRPr="00AB4859">
        <w:rPr>
          <w:lang w:val="es-ES"/>
        </w:rPr>
        <w:t>la salud de la población.</w:t>
      </w:r>
      <w:r w:rsidR="00A86CB4" w:rsidRPr="00AB4859">
        <w:rPr>
          <w:lang w:val="es-ES"/>
        </w:rPr>
        <w:t xml:space="preserve"> </w:t>
      </w:r>
      <w:r w:rsidR="00E458C7" w:rsidRPr="00AB4859">
        <w:rPr>
          <w:lang w:val="es-ES"/>
        </w:rPr>
        <w:t>L</w:t>
      </w:r>
      <w:r w:rsidR="00A86CB4" w:rsidRPr="00AB4859">
        <w:rPr>
          <w:lang w:val="es-ES"/>
        </w:rPr>
        <w:t xml:space="preserve">as </w:t>
      </w:r>
      <w:r w:rsidR="00E458C7" w:rsidRPr="00AB4859">
        <w:rPr>
          <w:lang w:val="es-ES"/>
        </w:rPr>
        <w:t>políticas de austeridad con la</w:t>
      </w:r>
      <w:r w:rsidR="00CC3E38">
        <w:rPr>
          <w:lang w:val="es-ES"/>
        </w:rPr>
        <w:t>s</w:t>
      </w:r>
      <w:r w:rsidR="00E458C7" w:rsidRPr="00AB4859">
        <w:rPr>
          <w:lang w:val="es-ES"/>
        </w:rPr>
        <w:t xml:space="preserve"> que se ha combatido </w:t>
      </w:r>
      <w:r w:rsidR="00972305" w:rsidRPr="00AB4859">
        <w:rPr>
          <w:lang w:val="es-ES"/>
        </w:rPr>
        <w:t xml:space="preserve">dicha </w:t>
      </w:r>
      <w:r w:rsidR="00E458C7" w:rsidRPr="00AB4859">
        <w:rPr>
          <w:lang w:val="es-ES"/>
        </w:rPr>
        <w:t>crisis han podido</w:t>
      </w:r>
      <w:r w:rsidR="00A86CB4" w:rsidRPr="00AB4859">
        <w:rPr>
          <w:lang w:val="es-ES"/>
        </w:rPr>
        <w:t xml:space="preserve"> generar efectos negativos sobre la salud </w:t>
      </w:r>
      <w:r w:rsidR="00CC3E38">
        <w:rPr>
          <w:lang w:val="es-ES"/>
        </w:rPr>
        <w:t>de la población, sobre todo en colec</w:t>
      </w:r>
      <w:r w:rsidR="00EE142F">
        <w:rPr>
          <w:lang w:val="es-ES"/>
        </w:rPr>
        <w:t xml:space="preserve">tivos especialmente vulnerables. Entonces, no resulta difícil asociar </w:t>
      </w:r>
      <w:r w:rsidR="00CC3E38" w:rsidRPr="00AB4859">
        <w:rPr>
          <w:lang w:val="es-ES"/>
        </w:rPr>
        <w:t xml:space="preserve">los periodos de recesión económica </w:t>
      </w:r>
      <w:r w:rsidR="00EE142F">
        <w:rPr>
          <w:lang w:val="es-ES"/>
        </w:rPr>
        <w:t>a un empeoramiento de la salud de la población</w:t>
      </w:r>
      <w:r w:rsidR="00CC3E38" w:rsidRPr="00AB4859">
        <w:rPr>
          <w:lang w:val="es-ES"/>
        </w:rPr>
        <w:t xml:space="preserve">, tal y como se </w:t>
      </w:r>
      <w:r w:rsidR="00CC3E38">
        <w:rPr>
          <w:lang w:val="es-ES"/>
        </w:rPr>
        <w:t xml:space="preserve">deduce </w:t>
      </w:r>
      <w:r w:rsidR="00EE142F">
        <w:rPr>
          <w:lang w:val="es-ES"/>
        </w:rPr>
        <w:t xml:space="preserve">de </w:t>
      </w:r>
      <w:r w:rsidR="00CC3E38">
        <w:rPr>
          <w:lang w:val="es-ES"/>
        </w:rPr>
        <w:t>los resultados presentados</w:t>
      </w:r>
      <w:r w:rsidR="00CC3E38" w:rsidRPr="00AB4859">
        <w:rPr>
          <w:lang w:val="es-ES"/>
        </w:rPr>
        <w:t xml:space="preserve"> en diversos trabajos recientemente </w:t>
      </w:r>
      <w:r w:rsidR="00CC3E38">
        <w:rPr>
          <w:lang w:val="es-ES"/>
        </w:rPr>
        <w:t>publicados</w:t>
      </w:r>
      <w:r w:rsidR="00CC3E38" w:rsidRPr="00AB4859">
        <w:rPr>
          <w:vertAlign w:val="superscript"/>
          <w:lang w:val="es-ES"/>
        </w:rPr>
        <w:t>1-9</w:t>
      </w:r>
      <w:r w:rsidR="00CC3E38" w:rsidRPr="00AB4859">
        <w:rPr>
          <w:lang w:val="es-ES"/>
        </w:rPr>
        <w:t>.</w:t>
      </w:r>
      <w:r w:rsidR="005A5CC6">
        <w:rPr>
          <w:lang w:val="es-ES"/>
        </w:rPr>
        <w:t xml:space="preserve"> Si</w:t>
      </w:r>
      <w:r w:rsidR="00C92905" w:rsidRPr="00AB4859">
        <w:rPr>
          <w:lang w:val="es-ES"/>
        </w:rPr>
        <w:t xml:space="preserve"> </w:t>
      </w:r>
      <w:r w:rsidR="00CC3E38">
        <w:rPr>
          <w:lang w:val="es-ES"/>
        </w:rPr>
        <w:t xml:space="preserve">si tenemos en cuenta </w:t>
      </w:r>
      <w:r w:rsidR="00CC3E38" w:rsidRPr="00AB4859">
        <w:rPr>
          <w:lang w:val="es-ES"/>
        </w:rPr>
        <w:t>las</w:t>
      </w:r>
      <w:r w:rsidR="00EE142F">
        <w:rPr>
          <w:lang w:val="es-ES"/>
        </w:rPr>
        <w:t xml:space="preserve"> grandes</w:t>
      </w:r>
      <w:r w:rsidR="00CC3E38" w:rsidRPr="00AB4859">
        <w:rPr>
          <w:lang w:val="es-ES"/>
        </w:rPr>
        <w:t xml:space="preserve"> dificultades económicas que han experimentado las familias a raíz de la </w:t>
      </w:r>
      <w:r w:rsidR="005A5CC6">
        <w:rPr>
          <w:lang w:val="es-ES"/>
        </w:rPr>
        <w:t xml:space="preserve">reciente </w:t>
      </w:r>
      <w:r w:rsidR="00CC3E38" w:rsidRPr="00AB4859">
        <w:rPr>
          <w:lang w:val="es-ES"/>
        </w:rPr>
        <w:t>crisis</w:t>
      </w:r>
      <w:r w:rsidR="00CC3E38">
        <w:rPr>
          <w:lang w:val="es-ES"/>
        </w:rPr>
        <w:t xml:space="preserve">, </w:t>
      </w:r>
      <w:r w:rsidR="005A5CC6">
        <w:rPr>
          <w:lang w:val="es-ES"/>
        </w:rPr>
        <w:t xml:space="preserve">no es de extrañar que </w:t>
      </w:r>
      <w:r w:rsidR="00CC3E38">
        <w:rPr>
          <w:lang w:val="es-ES"/>
        </w:rPr>
        <w:t xml:space="preserve">los ciudadanos </w:t>
      </w:r>
      <w:r w:rsidR="00972305" w:rsidRPr="00AB4859">
        <w:rPr>
          <w:lang w:val="es-ES"/>
        </w:rPr>
        <w:t>ha</w:t>
      </w:r>
      <w:r w:rsidR="005A5CC6">
        <w:rPr>
          <w:lang w:val="es-ES"/>
        </w:rPr>
        <w:t>ya</w:t>
      </w:r>
      <w:r w:rsidR="00972305" w:rsidRPr="00AB4859">
        <w:rPr>
          <w:lang w:val="es-ES"/>
        </w:rPr>
        <w:t xml:space="preserve">n podido </w:t>
      </w:r>
      <w:r w:rsidR="00CC3E38">
        <w:rPr>
          <w:lang w:val="es-ES"/>
        </w:rPr>
        <w:t xml:space="preserve">sentir de manera </w:t>
      </w:r>
      <w:r w:rsidR="005A5CC6">
        <w:rPr>
          <w:lang w:val="es-ES"/>
        </w:rPr>
        <w:t>especialmente</w:t>
      </w:r>
      <w:r w:rsidR="00CC3E38">
        <w:rPr>
          <w:lang w:val="es-ES"/>
        </w:rPr>
        <w:t xml:space="preserve"> cruenta los efectos de la Gran Recesión</w:t>
      </w:r>
      <w:r w:rsidR="00972305" w:rsidRPr="00AB4859">
        <w:rPr>
          <w:lang w:val="es-ES"/>
        </w:rPr>
        <w:t xml:space="preserve">. </w:t>
      </w:r>
    </w:p>
    <w:p w:rsidR="005A5CC6" w:rsidRDefault="005A5CC6" w:rsidP="00EE142F">
      <w:pPr>
        <w:spacing w:after="240" w:line="360" w:lineRule="auto"/>
        <w:jc w:val="both"/>
        <w:rPr>
          <w:lang w:val="es-ES"/>
        </w:rPr>
      </w:pPr>
      <w:r>
        <w:rPr>
          <w:lang w:val="es-ES"/>
        </w:rPr>
        <w:t>Las razones que existen para vincular crisis económica y empeoramiento de la salud son varias, pero pasan todas ellas por el comportamiento del mercado laboral.</w:t>
      </w:r>
      <w:r w:rsidR="00EE142F" w:rsidRPr="00AB4859">
        <w:rPr>
          <w:lang w:val="es-ES"/>
        </w:rPr>
        <w:t xml:space="preserve"> El desempleo influye negativamente en la renta, con efectos negativos sobre las condiciones de</w:t>
      </w:r>
      <w:r>
        <w:rPr>
          <w:lang w:val="es-ES"/>
        </w:rPr>
        <w:t xml:space="preserve"> vida de los individuos. Si este desempleo se prolonga en el tiempo y se convierte en lo que se conoce como desempleo </w:t>
      </w:r>
      <w:r w:rsidR="00EE142F" w:rsidRPr="00AB4859">
        <w:rPr>
          <w:lang w:val="es-ES"/>
        </w:rPr>
        <w:t>de larga duración</w:t>
      </w:r>
      <w:r>
        <w:rPr>
          <w:lang w:val="es-ES"/>
        </w:rPr>
        <w:t>,</w:t>
      </w:r>
      <w:r w:rsidR="00EE142F" w:rsidRPr="00AB4859">
        <w:rPr>
          <w:lang w:val="es-ES"/>
        </w:rPr>
        <w:t xml:space="preserve"> </w:t>
      </w:r>
      <w:r>
        <w:rPr>
          <w:lang w:val="es-ES"/>
        </w:rPr>
        <w:t>e</w:t>
      </w:r>
      <w:r w:rsidR="00EE142F" w:rsidRPr="00AB4859">
        <w:rPr>
          <w:lang w:val="es-ES"/>
        </w:rPr>
        <w:t xml:space="preserve">l comportamiento de las personas </w:t>
      </w:r>
      <w:r>
        <w:rPr>
          <w:lang w:val="es-ES"/>
        </w:rPr>
        <w:t xml:space="preserve">puede verse afectado ya </w:t>
      </w:r>
      <w:r w:rsidR="00EE142F" w:rsidRPr="00AB4859">
        <w:rPr>
          <w:lang w:val="es-ES"/>
        </w:rPr>
        <w:t>que</w:t>
      </w:r>
      <w:r>
        <w:rPr>
          <w:lang w:val="es-ES"/>
        </w:rPr>
        <w:t xml:space="preserve"> </w:t>
      </w:r>
      <w:r w:rsidR="00EE142F" w:rsidRPr="00AB4859">
        <w:rPr>
          <w:lang w:val="es-ES"/>
        </w:rPr>
        <w:t>el grado de ansiedad</w:t>
      </w:r>
      <w:r>
        <w:rPr>
          <w:lang w:val="es-ES"/>
        </w:rPr>
        <w:t xml:space="preserve"> puede aumentar</w:t>
      </w:r>
      <w:r w:rsidR="00EE142F" w:rsidRPr="00AB4859">
        <w:rPr>
          <w:lang w:val="es-ES"/>
        </w:rPr>
        <w:t xml:space="preserve"> y </w:t>
      </w:r>
      <w:r>
        <w:rPr>
          <w:lang w:val="es-ES"/>
        </w:rPr>
        <w:t xml:space="preserve">puede acercar a quienes lo sufren hacia </w:t>
      </w:r>
      <w:r w:rsidR="00EE142F" w:rsidRPr="00AB4859">
        <w:rPr>
          <w:lang w:val="es-ES"/>
        </w:rPr>
        <w:t xml:space="preserve">comportamientos abusivos respecto al alcohol, estupefacientes o al no tratamiento de enfermedades mentales. </w:t>
      </w:r>
      <w:r>
        <w:rPr>
          <w:lang w:val="es-ES"/>
        </w:rPr>
        <w:t>Por lo tanto, una de las consecuencias más directas de una crisis como la reciente es el incremento de los pacientes que sufren enfermedades asociadas con trastornos mentales, así como el empeoramiento súbito de la salud de aquellos que ya venían sufriendo este problema.</w:t>
      </w:r>
    </w:p>
    <w:p w:rsidR="00EE142F" w:rsidRPr="00AB4859" w:rsidRDefault="005A5CC6" w:rsidP="00EE142F">
      <w:pPr>
        <w:spacing w:after="240" w:line="360" w:lineRule="auto"/>
        <w:jc w:val="both"/>
        <w:rPr>
          <w:lang w:val="es-ES"/>
        </w:rPr>
      </w:pPr>
      <w:r>
        <w:rPr>
          <w:lang w:val="es-ES"/>
        </w:rPr>
        <w:t xml:space="preserve">Los datos del Servicio Público de Empleo Estatal (SEPE) corroboran esta situación. Así, </w:t>
      </w:r>
      <w:r w:rsidR="00EE142F" w:rsidRPr="00AB4859">
        <w:rPr>
          <w:lang w:val="es-ES"/>
        </w:rPr>
        <w:t>la tasa de cobertura de las prestaciones por desempleo ha pasado de casi el 80% en 2010 al 56% a finales del 2018. Esto indica que un amplio grupo de la sociedad, los parados de larga duración, están incorporando un problema adicional respecto a su renta disponible</w:t>
      </w:r>
      <w:r>
        <w:rPr>
          <w:lang w:val="es-ES"/>
        </w:rPr>
        <w:t>, agravándose su situación personal y, en consecuencia, su salud.</w:t>
      </w:r>
    </w:p>
    <w:p w:rsidR="00C12BC2" w:rsidRDefault="00CC3E38" w:rsidP="007B2FF8">
      <w:pPr>
        <w:spacing w:after="240" w:line="360" w:lineRule="auto"/>
        <w:jc w:val="both"/>
        <w:rPr>
          <w:lang w:val="es-ES"/>
        </w:rPr>
      </w:pPr>
      <w:r>
        <w:rPr>
          <w:lang w:val="es-ES"/>
        </w:rPr>
        <w:t xml:space="preserve">No obstante, el efecto de la crisis no ha tenido por qué ser el mismo ni en todos los países, ni, si nos ceñimos al caso español, </w:t>
      </w:r>
      <w:r w:rsidR="00EE142F">
        <w:rPr>
          <w:lang w:val="es-ES"/>
        </w:rPr>
        <w:t>en</w:t>
      </w:r>
      <w:r>
        <w:rPr>
          <w:lang w:val="es-ES"/>
        </w:rPr>
        <w:t xml:space="preserve"> todas las comunidades autónomas españolas. Hay que tener en cuenta que </w:t>
      </w:r>
      <w:r w:rsidR="00A94711" w:rsidRPr="00AB4859">
        <w:rPr>
          <w:lang w:val="es-ES"/>
        </w:rPr>
        <w:t>la singularidad de los sistemas de bienestar y salud de cada país</w:t>
      </w:r>
      <w:r>
        <w:rPr>
          <w:lang w:val="es-ES"/>
        </w:rPr>
        <w:t>/región</w:t>
      </w:r>
      <w:r w:rsidR="00AA29D6" w:rsidRPr="00AB4859">
        <w:rPr>
          <w:lang w:val="es-ES"/>
        </w:rPr>
        <w:t xml:space="preserve">, así como </w:t>
      </w:r>
      <w:r>
        <w:rPr>
          <w:lang w:val="es-ES"/>
        </w:rPr>
        <w:t xml:space="preserve">la heterogeneidad en las </w:t>
      </w:r>
      <w:r w:rsidR="00A94711" w:rsidRPr="00AB4859">
        <w:rPr>
          <w:lang w:val="es-ES"/>
        </w:rPr>
        <w:t>respuesta</w:t>
      </w:r>
      <w:r>
        <w:rPr>
          <w:lang w:val="es-ES"/>
        </w:rPr>
        <w:t>s</w:t>
      </w:r>
      <w:r w:rsidR="00A94711" w:rsidRPr="00AB4859">
        <w:rPr>
          <w:lang w:val="es-ES"/>
        </w:rPr>
        <w:t xml:space="preserve"> a la recesión </w:t>
      </w:r>
      <w:r w:rsidR="00A94711" w:rsidRPr="00AB4859">
        <w:rPr>
          <w:lang w:val="es-ES"/>
        </w:rPr>
        <w:lastRenderedPageBreak/>
        <w:t>económica</w:t>
      </w:r>
      <w:r>
        <w:rPr>
          <w:lang w:val="es-ES"/>
        </w:rPr>
        <w:t xml:space="preserve"> dada</w:t>
      </w:r>
      <w:r w:rsidR="00AA29D6" w:rsidRPr="00AB4859">
        <w:rPr>
          <w:lang w:val="es-ES"/>
        </w:rPr>
        <w:t xml:space="preserve"> </w:t>
      </w:r>
      <w:r w:rsidR="00EE142F">
        <w:rPr>
          <w:lang w:val="es-ES"/>
        </w:rPr>
        <w:t xml:space="preserve">por </w:t>
      </w:r>
      <w:r w:rsidR="00AA29D6" w:rsidRPr="00AB4859">
        <w:rPr>
          <w:lang w:val="es-ES"/>
        </w:rPr>
        <w:t>cada un</w:t>
      </w:r>
      <w:r w:rsidR="00EE142F">
        <w:rPr>
          <w:lang w:val="es-ES"/>
        </w:rPr>
        <w:t>a de las diferentes administraciones</w:t>
      </w:r>
      <w:r w:rsidR="00A94711" w:rsidRPr="00AB4859">
        <w:rPr>
          <w:lang w:val="es-ES"/>
        </w:rPr>
        <w:t>. Así, puede haber patrones mixtos que dependen de las políticas y respuestas adoptadas para hacer frente a la recesión</w:t>
      </w:r>
      <w:r w:rsidR="00AE6F9F" w:rsidRPr="00AB4859">
        <w:rPr>
          <w:lang w:val="es-ES"/>
        </w:rPr>
        <w:t>.</w:t>
      </w:r>
      <w:r w:rsidR="00EE142F">
        <w:rPr>
          <w:lang w:val="es-ES"/>
        </w:rPr>
        <w:t xml:space="preserve"> </w:t>
      </w:r>
      <w:r w:rsidR="00C12BC2">
        <w:rPr>
          <w:lang w:val="es-ES"/>
        </w:rPr>
        <w:t>De ahí que parezca oportuno analizar la relación entre la evolución de las enfermedades mentales y el mercado laboral de largo plazo para las diversas regiones españolas. Pero, para evitar los problemas derivados del uso de datos de corte trasversal, comúnmente empleados en la literatura, parece apropiado usar datos de series temporales. Tienen la ventaja de que ofrecen una perspectiva dinámica de la evolución de ambas series y, además, añaden la visión de largo plazo que no existe en un análisis basado en datos de un solo año.</w:t>
      </w:r>
    </w:p>
    <w:p w:rsidR="00C92905" w:rsidRPr="007D1D08" w:rsidRDefault="0066311B" w:rsidP="007B2FF8">
      <w:pPr>
        <w:spacing w:after="240" w:line="360" w:lineRule="auto"/>
        <w:jc w:val="both"/>
        <w:rPr>
          <w:color w:val="000000" w:themeColor="text1"/>
          <w:lang w:val="es-ES"/>
        </w:rPr>
      </w:pPr>
      <w:r w:rsidRPr="007D1D08">
        <w:rPr>
          <w:color w:val="000000" w:themeColor="text1"/>
          <w:lang w:val="es-ES"/>
        </w:rPr>
        <w:t>El objetivo de este artículo</w:t>
      </w:r>
      <w:r w:rsidR="000C46F7" w:rsidRPr="007D1D08">
        <w:rPr>
          <w:color w:val="000000" w:themeColor="text1"/>
          <w:lang w:val="es-ES"/>
        </w:rPr>
        <w:t xml:space="preserve"> esa analizar </w:t>
      </w:r>
      <w:r w:rsidR="008B35DA" w:rsidRPr="007D1D08">
        <w:rPr>
          <w:color w:val="000000" w:themeColor="text1"/>
          <w:lang w:val="es-ES"/>
        </w:rPr>
        <w:t xml:space="preserve">el efecto de la Gran Recesión sobre la relación entre las </w:t>
      </w:r>
      <w:r w:rsidR="000C46F7" w:rsidRPr="007D1D08">
        <w:rPr>
          <w:color w:val="000000" w:themeColor="text1"/>
          <w:lang w:val="es-ES"/>
        </w:rPr>
        <w:t xml:space="preserve">tasas de </w:t>
      </w:r>
      <w:r w:rsidR="008B35DA" w:rsidRPr="007D1D08">
        <w:rPr>
          <w:color w:val="000000" w:themeColor="text1"/>
          <w:lang w:val="es-ES"/>
        </w:rPr>
        <w:t>mortalidad</w:t>
      </w:r>
      <w:r w:rsidR="000C46F7" w:rsidRPr="007D1D08">
        <w:rPr>
          <w:color w:val="000000" w:themeColor="text1"/>
          <w:lang w:val="es-ES"/>
        </w:rPr>
        <w:t xml:space="preserve"> por trastornes mentales y del comportamiento </w:t>
      </w:r>
      <w:r w:rsidR="008B35DA" w:rsidRPr="007D1D08">
        <w:rPr>
          <w:color w:val="000000" w:themeColor="text1"/>
          <w:lang w:val="es-ES"/>
        </w:rPr>
        <w:t xml:space="preserve">y la evolución del ciclo económico. Para ello, usamos datos de </w:t>
      </w:r>
      <w:r w:rsidR="000C46F7" w:rsidRPr="007D1D08">
        <w:rPr>
          <w:color w:val="000000" w:themeColor="text1"/>
          <w:lang w:val="es-ES"/>
        </w:rPr>
        <w:t>series temporales p</w:t>
      </w:r>
      <w:r w:rsidR="008B35DA" w:rsidRPr="007D1D08">
        <w:rPr>
          <w:color w:val="000000" w:themeColor="text1"/>
          <w:lang w:val="es-ES"/>
        </w:rPr>
        <w:t>ara 17</w:t>
      </w:r>
      <w:r w:rsidR="000C46F7" w:rsidRPr="007D1D08">
        <w:rPr>
          <w:color w:val="000000" w:themeColor="text1"/>
          <w:lang w:val="es-ES"/>
        </w:rPr>
        <w:t xml:space="preserve"> </w:t>
      </w:r>
      <w:r w:rsidR="008B35DA" w:rsidRPr="007D1D08">
        <w:rPr>
          <w:color w:val="000000" w:themeColor="text1"/>
          <w:lang w:val="es-ES"/>
        </w:rPr>
        <w:t>comunidades autónomas españolas en un periodo que va</w:t>
      </w:r>
      <w:r w:rsidR="000C46F7" w:rsidRPr="007D1D08">
        <w:rPr>
          <w:color w:val="000000" w:themeColor="text1"/>
          <w:lang w:val="es-ES"/>
        </w:rPr>
        <w:t xml:space="preserve"> desde 1980 </w:t>
      </w:r>
      <w:r w:rsidR="008B35DA" w:rsidRPr="007D1D08">
        <w:rPr>
          <w:color w:val="000000" w:themeColor="text1"/>
          <w:lang w:val="es-ES"/>
        </w:rPr>
        <w:t>hast</w:t>
      </w:r>
      <w:r w:rsidR="000C46F7" w:rsidRPr="007D1D08">
        <w:rPr>
          <w:color w:val="000000" w:themeColor="text1"/>
          <w:lang w:val="es-ES"/>
        </w:rPr>
        <w:t xml:space="preserve">a 2017. Se emplean </w:t>
      </w:r>
      <w:r w:rsidR="00A84751" w:rsidRPr="007D1D08">
        <w:rPr>
          <w:color w:val="000000" w:themeColor="text1"/>
          <w:lang w:val="es-ES"/>
        </w:rPr>
        <w:t>p</w:t>
      </w:r>
      <w:r w:rsidR="000C46F7" w:rsidRPr="007D1D08">
        <w:rPr>
          <w:color w:val="000000" w:themeColor="text1"/>
          <w:lang w:val="es-ES"/>
        </w:rPr>
        <w:t xml:space="preserve">ara ello </w:t>
      </w:r>
      <w:r w:rsidR="00A84751" w:rsidRPr="007D1D08">
        <w:rPr>
          <w:color w:val="000000" w:themeColor="text1"/>
          <w:lang w:val="es-ES"/>
        </w:rPr>
        <w:t xml:space="preserve">técnicas que permiten </w:t>
      </w:r>
      <w:r w:rsidR="008B35DA" w:rsidRPr="007D1D08">
        <w:rPr>
          <w:color w:val="000000" w:themeColor="text1"/>
          <w:lang w:val="es-ES"/>
        </w:rPr>
        <w:t>estimar</w:t>
      </w:r>
      <w:r w:rsidR="00A84751" w:rsidRPr="007D1D08">
        <w:rPr>
          <w:color w:val="000000" w:themeColor="text1"/>
          <w:lang w:val="es-ES"/>
        </w:rPr>
        <w:t xml:space="preserve"> de manera endóg</w:t>
      </w:r>
      <w:r w:rsidR="008B35DA" w:rsidRPr="007D1D08">
        <w:rPr>
          <w:color w:val="000000" w:themeColor="text1"/>
          <w:lang w:val="es-ES"/>
        </w:rPr>
        <w:t>e</w:t>
      </w:r>
      <w:r w:rsidR="00A84751" w:rsidRPr="007D1D08">
        <w:rPr>
          <w:color w:val="000000" w:themeColor="text1"/>
          <w:lang w:val="es-ES"/>
        </w:rPr>
        <w:t xml:space="preserve">na </w:t>
      </w:r>
      <w:r w:rsidR="008B35DA" w:rsidRPr="007D1D08">
        <w:rPr>
          <w:color w:val="000000" w:themeColor="text1"/>
          <w:lang w:val="es-ES"/>
        </w:rPr>
        <w:t xml:space="preserve">tanto </w:t>
      </w:r>
      <w:r w:rsidR="00A84751" w:rsidRPr="007D1D08">
        <w:rPr>
          <w:color w:val="000000" w:themeColor="text1"/>
          <w:lang w:val="es-ES"/>
        </w:rPr>
        <w:t>el número de rupturas estruct</w:t>
      </w:r>
      <w:r w:rsidR="008B35DA" w:rsidRPr="007D1D08">
        <w:rPr>
          <w:color w:val="000000" w:themeColor="text1"/>
          <w:lang w:val="es-ES"/>
        </w:rPr>
        <w:t>ur</w:t>
      </w:r>
      <w:r w:rsidR="00A84751" w:rsidRPr="007D1D08">
        <w:rPr>
          <w:color w:val="000000" w:themeColor="text1"/>
          <w:lang w:val="es-ES"/>
        </w:rPr>
        <w:t>ales</w:t>
      </w:r>
      <w:r w:rsidR="008B35DA" w:rsidRPr="007D1D08">
        <w:rPr>
          <w:color w:val="000000" w:themeColor="text1"/>
          <w:lang w:val="es-ES"/>
        </w:rPr>
        <w:t xml:space="preserve"> como</w:t>
      </w:r>
      <w:r w:rsidR="00A84751" w:rsidRPr="007D1D08">
        <w:rPr>
          <w:color w:val="000000" w:themeColor="text1"/>
          <w:lang w:val="es-ES"/>
        </w:rPr>
        <w:t xml:space="preserve"> los periodos en los q</w:t>
      </w:r>
      <w:r w:rsidR="008B35DA" w:rsidRPr="007D1D08">
        <w:rPr>
          <w:color w:val="000000" w:themeColor="text1"/>
          <w:lang w:val="es-ES"/>
        </w:rPr>
        <w:t>ue é</w:t>
      </w:r>
      <w:r w:rsidR="00A84751" w:rsidRPr="007D1D08">
        <w:rPr>
          <w:color w:val="000000" w:themeColor="text1"/>
          <w:lang w:val="es-ES"/>
        </w:rPr>
        <w:t xml:space="preserve">stas aparecen. A partir de </w:t>
      </w:r>
      <w:r w:rsidR="008B35DA" w:rsidRPr="007D1D08">
        <w:rPr>
          <w:color w:val="000000" w:themeColor="text1"/>
          <w:lang w:val="es-ES"/>
        </w:rPr>
        <w:t>la estimación de este tipo de relaciones</w:t>
      </w:r>
      <w:r w:rsidR="00A84751" w:rsidRPr="007D1D08">
        <w:rPr>
          <w:color w:val="000000" w:themeColor="text1"/>
          <w:lang w:val="es-ES"/>
        </w:rPr>
        <w:t xml:space="preserve">, podemos analizar si </w:t>
      </w:r>
      <w:r w:rsidR="00C92905" w:rsidRPr="007D1D08">
        <w:rPr>
          <w:color w:val="000000" w:themeColor="text1"/>
          <w:lang w:val="es-ES"/>
        </w:rPr>
        <w:t xml:space="preserve">el efecto de </w:t>
      </w:r>
      <w:r w:rsidR="00A84751" w:rsidRPr="007D1D08">
        <w:rPr>
          <w:color w:val="000000" w:themeColor="text1"/>
          <w:lang w:val="es-ES"/>
        </w:rPr>
        <w:t xml:space="preserve">la evolución de la economía </w:t>
      </w:r>
      <w:r w:rsidR="000C46F7" w:rsidRPr="007D1D08">
        <w:rPr>
          <w:color w:val="000000" w:themeColor="text1"/>
          <w:lang w:val="es-ES"/>
        </w:rPr>
        <w:t xml:space="preserve">el </w:t>
      </w:r>
      <w:r w:rsidR="00C92905" w:rsidRPr="007D1D08">
        <w:rPr>
          <w:color w:val="000000" w:themeColor="text1"/>
          <w:lang w:val="es-ES"/>
        </w:rPr>
        <w:t>sobre las tasas de mortalidad por trastornos mentales y del comportamiento</w:t>
      </w:r>
      <w:r w:rsidR="000C46F7" w:rsidRPr="007D1D08">
        <w:rPr>
          <w:color w:val="000000" w:themeColor="text1"/>
          <w:lang w:val="es-ES"/>
        </w:rPr>
        <w:t xml:space="preserve"> ha cambiado con </w:t>
      </w:r>
      <w:r w:rsidR="00C92905" w:rsidRPr="007D1D08">
        <w:rPr>
          <w:color w:val="000000" w:themeColor="text1"/>
          <w:lang w:val="es-ES"/>
        </w:rPr>
        <w:t xml:space="preserve">la Gran Recesión. </w:t>
      </w:r>
    </w:p>
    <w:p w:rsidR="00EF46B7" w:rsidRPr="006F2427" w:rsidRDefault="00EF46B7" w:rsidP="007B2FF8">
      <w:pPr>
        <w:spacing w:after="240" w:line="360" w:lineRule="auto"/>
        <w:jc w:val="both"/>
        <w:rPr>
          <w:b/>
          <w:lang w:val="es-ES"/>
        </w:rPr>
      </w:pPr>
      <w:r w:rsidRPr="006F2427">
        <w:rPr>
          <w:b/>
          <w:lang w:val="es-ES"/>
        </w:rPr>
        <w:t>2</w:t>
      </w:r>
      <w:r w:rsidR="00C12BC2" w:rsidRPr="006F2427">
        <w:rPr>
          <w:b/>
          <w:lang w:val="es-ES"/>
        </w:rPr>
        <w:t>. Mé</w:t>
      </w:r>
      <w:r w:rsidR="006D2F3A" w:rsidRPr="006F2427">
        <w:rPr>
          <w:b/>
          <w:lang w:val="es-ES"/>
        </w:rPr>
        <w:t>todo</w:t>
      </w:r>
      <w:r w:rsidRPr="006F2427">
        <w:rPr>
          <w:b/>
          <w:lang w:val="es-ES"/>
        </w:rPr>
        <w:t>s</w:t>
      </w:r>
    </w:p>
    <w:p w:rsidR="00B05D1B" w:rsidRPr="006F2427" w:rsidRDefault="00B05D1B" w:rsidP="007B2FF8">
      <w:pPr>
        <w:spacing w:after="240" w:line="360" w:lineRule="auto"/>
        <w:jc w:val="both"/>
        <w:rPr>
          <w:b/>
          <w:lang w:val="es-ES"/>
        </w:rPr>
      </w:pPr>
      <w:r w:rsidRPr="006F2427">
        <w:rPr>
          <w:b/>
          <w:lang w:val="es-ES"/>
        </w:rPr>
        <w:t>2.1. Base de datos</w:t>
      </w:r>
    </w:p>
    <w:p w:rsidR="000F18F7" w:rsidRPr="00AB4859" w:rsidRDefault="00A64C26" w:rsidP="007B2FF8">
      <w:pPr>
        <w:spacing w:after="240" w:line="360" w:lineRule="auto"/>
        <w:jc w:val="both"/>
        <w:rPr>
          <w:lang w:val="es-ES"/>
        </w:rPr>
      </w:pPr>
      <w:r w:rsidRPr="00AB4859">
        <w:rPr>
          <w:lang w:val="es-ES"/>
        </w:rPr>
        <w:t xml:space="preserve">La base de datos empleada </w:t>
      </w:r>
      <w:r w:rsidR="00D30FF4" w:rsidRPr="00AB4859">
        <w:rPr>
          <w:lang w:val="es-ES"/>
        </w:rPr>
        <w:t>contiene</w:t>
      </w:r>
      <w:r w:rsidRPr="00AB4859">
        <w:rPr>
          <w:lang w:val="es-ES"/>
        </w:rPr>
        <w:t xml:space="preserve"> información </w:t>
      </w:r>
      <w:r w:rsidR="000F18F7" w:rsidRPr="00AB4859">
        <w:rPr>
          <w:lang w:val="es-ES"/>
        </w:rPr>
        <w:t>acerca de</w:t>
      </w:r>
      <w:r w:rsidRPr="00AB4859">
        <w:rPr>
          <w:lang w:val="es-ES"/>
        </w:rPr>
        <w:t xml:space="preserve"> 17 comunidades autónomas españolas, descartamos Ceuta y Melilla</w:t>
      </w:r>
      <w:r w:rsidR="00D30FF4" w:rsidRPr="00AB4859">
        <w:rPr>
          <w:lang w:val="es-ES"/>
        </w:rPr>
        <w:t xml:space="preserve"> dadas sus evidentes peculiaridades</w:t>
      </w:r>
      <w:r w:rsidRPr="00AB4859">
        <w:rPr>
          <w:lang w:val="es-ES"/>
        </w:rPr>
        <w:t xml:space="preserve">, y cubre el periodo 1980-2017. Los datos de defunciones por trastornos mentales y del comportamiento </w:t>
      </w:r>
      <w:r w:rsidR="00D30FF4" w:rsidRPr="00AB4859">
        <w:rPr>
          <w:lang w:val="es-ES"/>
        </w:rPr>
        <w:t xml:space="preserve">se han obtenido </w:t>
      </w:r>
      <w:r w:rsidRPr="00AB4859">
        <w:rPr>
          <w:lang w:val="es-ES"/>
        </w:rPr>
        <w:t xml:space="preserve">a partir de CIE10 (V046-049) de la Estadística de defunciones según causa de la muerte, </w:t>
      </w:r>
      <w:r w:rsidR="00D30FF4" w:rsidRPr="00AB4859">
        <w:rPr>
          <w:lang w:val="es-ES"/>
        </w:rPr>
        <w:t>cifras publicadas por el Instituto Nacional de Estadística.</w:t>
      </w:r>
      <w:r w:rsidRPr="00AB4859">
        <w:rPr>
          <w:lang w:val="es-ES"/>
        </w:rPr>
        <w:t xml:space="preserve"> Esta clasificación incorpora Trastornos mentales orgánicos, senil y presenil, Trastornos mentales debidos al uso de alcohol, Trastornos mentales debidos al uso de drogas (drogodependencia, toxicomanía), Otros trastornos mentales y del comportamiento. Los datos de población se han obtenido de la Estadística del Padrón continuo. Entonces, hemos calculado la tasa de mortalidad por 100.000 habitantes como cociente entre los datos de defunciones y de población (multiplicados por 100.000). </w:t>
      </w:r>
    </w:p>
    <w:p w:rsidR="000F18F7" w:rsidRPr="00AB4859" w:rsidRDefault="00A64C26" w:rsidP="007B2FF8">
      <w:pPr>
        <w:spacing w:after="240" w:line="360" w:lineRule="auto"/>
        <w:jc w:val="both"/>
        <w:rPr>
          <w:lang w:val="es-ES"/>
        </w:rPr>
      </w:pPr>
      <w:r w:rsidRPr="00AB4859">
        <w:rPr>
          <w:lang w:val="es-ES"/>
        </w:rPr>
        <w:lastRenderedPageBreak/>
        <w:t xml:space="preserve">Como variable explicativa del comportamiento de esta tasa necesitamos una medida de la evolución de la economía española. </w:t>
      </w:r>
      <w:r w:rsidR="00D30FF4" w:rsidRPr="00AB4859">
        <w:rPr>
          <w:lang w:val="es-ES"/>
        </w:rPr>
        <w:t>Dentro de las diversas posibilidades</w:t>
      </w:r>
      <w:r w:rsidR="008112D0" w:rsidRPr="00AB4859">
        <w:rPr>
          <w:lang w:val="es-ES"/>
        </w:rPr>
        <w:t xml:space="preserve"> que </w:t>
      </w:r>
      <w:r w:rsidR="000F18F7" w:rsidRPr="00AB4859">
        <w:rPr>
          <w:lang w:val="es-ES"/>
        </w:rPr>
        <w:t>existen para ello</w:t>
      </w:r>
      <w:r w:rsidR="008112D0" w:rsidRPr="00AB4859">
        <w:rPr>
          <w:lang w:val="es-ES"/>
        </w:rPr>
        <w:t>, hemos optado por tomar</w:t>
      </w:r>
      <w:r w:rsidRPr="00AB4859">
        <w:rPr>
          <w:lang w:val="es-ES"/>
        </w:rPr>
        <w:t xml:space="preserve"> el porcentaje que representan los desempleados de largo plazo sobre el total de desempleados</w:t>
      </w:r>
      <w:r w:rsidR="000F18F7" w:rsidRPr="00AB4859">
        <w:rPr>
          <w:lang w:val="es-ES"/>
        </w:rPr>
        <w:t>, dada la estrecha relación existente entre este tipo de enfermedades y el mercado laboral</w:t>
      </w:r>
      <w:r w:rsidRPr="00AB4859">
        <w:rPr>
          <w:lang w:val="es-ES"/>
        </w:rPr>
        <w:t xml:space="preserve">. </w:t>
      </w:r>
      <w:r w:rsidR="008112D0" w:rsidRPr="00AB4859">
        <w:rPr>
          <w:lang w:val="es-ES"/>
        </w:rPr>
        <w:t xml:space="preserve">Esta variable tiene la ventaja </w:t>
      </w:r>
      <w:r w:rsidR="000F18F7" w:rsidRPr="00AB4859">
        <w:rPr>
          <w:lang w:val="es-ES"/>
        </w:rPr>
        <w:t xml:space="preserve">adicional </w:t>
      </w:r>
      <w:r w:rsidR="008112D0" w:rsidRPr="00AB4859">
        <w:rPr>
          <w:lang w:val="es-ES"/>
        </w:rPr>
        <w:t>de que sus propiedades temporales (</w:t>
      </w:r>
      <w:r w:rsidR="000842C2" w:rsidRPr="00AB4859">
        <w:rPr>
          <w:lang w:val="es-ES"/>
        </w:rPr>
        <w:t>no integradas</w:t>
      </w:r>
      <w:r w:rsidR="008112D0" w:rsidRPr="00AB4859">
        <w:rPr>
          <w:lang w:val="es-ES"/>
        </w:rPr>
        <w:t xml:space="preserve">) </w:t>
      </w:r>
      <w:r w:rsidR="000F18F7" w:rsidRPr="00AB4859">
        <w:rPr>
          <w:lang w:val="es-ES"/>
        </w:rPr>
        <w:t>permiten el uso de</w:t>
      </w:r>
      <w:r w:rsidR="008112D0" w:rsidRPr="00AB4859">
        <w:rPr>
          <w:lang w:val="es-ES"/>
        </w:rPr>
        <w:t xml:space="preserve"> la metodología econométrica que presentaremos a continuación</w:t>
      </w:r>
      <w:r w:rsidR="000F18F7" w:rsidRPr="00AB4859">
        <w:rPr>
          <w:lang w:val="es-ES"/>
        </w:rPr>
        <w:t xml:space="preserve">, algo que es más dudoso si se utiliza, por ejemplo, </w:t>
      </w:r>
      <w:r w:rsidR="008112D0" w:rsidRPr="00AB4859">
        <w:rPr>
          <w:lang w:val="es-ES"/>
        </w:rPr>
        <w:t xml:space="preserve">el producto interior bruto o la tasa de desempleo. </w:t>
      </w:r>
      <w:r w:rsidR="000F18F7" w:rsidRPr="00AB4859">
        <w:rPr>
          <w:lang w:val="es-ES"/>
        </w:rPr>
        <w:t xml:space="preserve">Para Construir la variable explicativa, hemos </w:t>
      </w:r>
      <w:r w:rsidRPr="00AB4859">
        <w:rPr>
          <w:lang w:val="es-ES"/>
        </w:rPr>
        <w:t xml:space="preserve">obtenido </w:t>
      </w:r>
      <w:r w:rsidR="000F18F7" w:rsidRPr="00AB4859">
        <w:rPr>
          <w:lang w:val="es-ES"/>
        </w:rPr>
        <w:t xml:space="preserve">los datos </w:t>
      </w:r>
      <w:r w:rsidRPr="00AB4859">
        <w:rPr>
          <w:lang w:val="es-ES"/>
        </w:rPr>
        <w:t xml:space="preserve">de la encuesta de población activa que publica el Instituto Nacional de Estadística. </w:t>
      </w:r>
    </w:p>
    <w:p w:rsidR="00A64C26" w:rsidRPr="00AB4859" w:rsidRDefault="000F18F7" w:rsidP="007B2FF8">
      <w:pPr>
        <w:spacing w:after="240" w:line="360" w:lineRule="auto"/>
        <w:jc w:val="both"/>
        <w:rPr>
          <w:lang w:val="es-ES"/>
        </w:rPr>
      </w:pPr>
      <w:r w:rsidRPr="00AB4859">
        <w:rPr>
          <w:lang w:val="es-ES"/>
        </w:rPr>
        <w:t>Por último, d</w:t>
      </w:r>
      <w:r w:rsidR="00A64C26" w:rsidRPr="00AB4859">
        <w:rPr>
          <w:lang w:val="es-ES"/>
        </w:rPr>
        <w:t xml:space="preserve">ebemos </w:t>
      </w:r>
      <w:r w:rsidRPr="00AB4859">
        <w:rPr>
          <w:lang w:val="es-ES"/>
        </w:rPr>
        <w:t>señalar</w:t>
      </w:r>
      <w:r w:rsidR="00A64C26" w:rsidRPr="00AB4859">
        <w:rPr>
          <w:lang w:val="es-ES"/>
        </w:rPr>
        <w:t xml:space="preserve"> que no disponemos de información desagregada por género </w:t>
      </w:r>
      <w:r w:rsidR="008112D0" w:rsidRPr="00AB4859">
        <w:rPr>
          <w:lang w:val="es-ES"/>
        </w:rPr>
        <w:t>para la tasa de parados de larga duración</w:t>
      </w:r>
      <w:r w:rsidR="00A64C26" w:rsidRPr="00AB4859">
        <w:rPr>
          <w:lang w:val="es-ES"/>
        </w:rPr>
        <w:t>, por lo que no podemos desagregar el análisis entre hombres y mujeres como nos gustaría. Por tanto, tendremos que dar una visión global, en espera de que esta desa</w:t>
      </w:r>
      <w:r w:rsidR="008112D0" w:rsidRPr="00AB4859">
        <w:rPr>
          <w:lang w:val="es-ES"/>
        </w:rPr>
        <w:t>gregación aparezca en el futuro y nos permita repetir el estudio desde una perspectiva de género.</w:t>
      </w:r>
    </w:p>
    <w:p w:rsidR="00EF46B7" w:rsidRPr="006F2427" w:rsidRDefault="00EF46B7" w:rsidP="007B2FF8">
      <w:pPr>
        <w:spacing w:after="240" w:line="360" w:lineRule="auto"/>
        <w:jc w:val="both"/>
        <w:rPr>
          <w:b/>
          <w:lang w:val="es-ES"/>
        </w:rPr>
      </w:pPr>
      <w:r w:rsidRPr="006F2427">
        <w:rPr>
          <w:b/>
          <w:lang w:val="es-ES"/>
        </w:rPr>
        <w:t>2.2. Detección de cambios estructurales</w:t>
      </w:r>
    </w:p>
    <w:p w:rsidR="006D2F3A" w:rsidRPr="00AB4859" w:rsidRDefault="00EF46B7" w:rsidP="007B2FF8">
      <w:pPr>
        <w:spacing w:after="240" w:line="360" w:lineRule="auto"/>
        <w:jc w:val="both"/>
        <w:rPr>
          <w:lang w:val="es-ES"/>
        </w:rPr>
      </w:pPr>
      <w:r w:rsidRPr="00AB4859">
        <w:rPr>
          <w:lang w:val="es-ES"/>
        </w:rPr>
        <w:t xml:space="preserve">Una vez seleccionadas las variables que vamos a usar en el estudio, el siguiente paso es determinar las técnicas econométricas que debemos emplear para conocer si la Gran Recesión ha tenido algún efecto sobre </w:t>
      </w:r>
      <w:r w:rsidR="008112D0" w:rsidRPr="00AB4859">
        <w:rPr>
          <w:lang w:val="es-ES"/>
        </w:rPr>
        <w:t xml:space="preserve">la relación entre la </w:t>
      </w:r>
      <w:r w:rsidRPr="00AB4859">
        <w:rPr>
          <w:lang w:val="es-ES"/>
        </w:rPr>
        <w:t xml:space="preserve">evolución de las tasas de </w:t>
      </w:r>
      <w:r w:rsidR="006F2427">
        <w:rPr>
          <w:lang w:val="es-ES"/>
        </w:rPr>
        <w:t>mortalidad por tra</w:t>
      </w:r>
      <w:r w:rsidRPr="00AB4859">
        <w:rPr>
          <w:lang w:val="es-ES"/>
        </w:rPr>
        <w:t>stornos mentales y del comportamiento</w:t>
      </w:r>
      <w:r w:rsidR="008112D0" w:rsidRPr="00AB4859">
        <w:rPr>
          <w:lang w:val="es-ES"/>
        </w:rPr>
        <w:t xml:space="preserve"> y la de la economía española</w:t>
      </w:r>
      <w:r w:rsidRPr="00AB4859">
        <w:rPr>
          <w:lang w:val="es-ES"/>
        </w:rPr>
        <w:t>. Para ello, debemos analizar si existen cambios estructurales en la siguiente relación:</w:t>
      </w:r>
      <w:r w:rsidR="006E1A09" w:rsidRPr="00AB4859">
        <w:rPr>
          <w:lang w:val="es-ES"/>
        </w:rPr>
        <w:t xml:space="preserve"> </w:t>
      </w:r>
    </w:p>
    <w:p w:rsidR="006D2F3A" w:rsidRPr="00AB4859" w:rsidRDefault="008112D0" w:rsidP="007B2FF8">
      <w:pPr>
        <w:tabs>
          <w:tab w:val="right" w:pos="8504"/>
        </w:tabs>
        <w:spacing w:after="240" w:line="360" w:lineRule="auto"/>
        <w:jc w:val="both"/>
        <w:rPr>
          <w:lang w:val="en-US"/>
        </w:rPr>
      </w:pPr>
      <w:proofErr w:type="spellStart"/>
      <w:r w:rsidRPr="00AB4859">
        <w:rPr>
          <w:lang w:val="en-US"/>
        </w:rPr>
        <w:t>T</w:t>
      </w:r>
      <w:r w:rsidR="006D2F3A" w:rsidRPr="00AB4859">
        <w:rPr>
          <w:lang w:val="en-US"/>
        </w:rPr>
        <w:t>m</w:t>
      </w:r>
      <w:r w:rsidRPr="00AB4859">
        <w:rPr>
          <w:vertAlign w:val="subscript"/>
          <w:lang w:val="en-US"/>
        </w:rPr>
        <w:t>it</w:t>
      </w:r>
      <w:proofErr w:type="spellEnd"/>
      <w:r w:rsidR="006D2F3A" w:rsidRPr="00AB4859">
        <w:rPr>
          <w:lang w:val="en-US"/>
        </w:rPr>
        <w:t xml:space="preserve"> = </w:t>
      </w:r>
      <w:r w:rsidR="006D2F3A" w:rsidRPr="006F2427">
        <w:rPr>
          <w:rFonts w:ascii="Symbol" w:hAnsi="Symbol"/>
          <w:lang w:val="es-ES"/>
        </w:rPr>
        <w:t></w:t>
      </w:r>
      <w:r w:rsidR="006D2F3A" w:rsidRPr="00AB4859">
        <w:rPr>
          <w:lang w:val="en-US"/>
        </w:rPr>
        <w:t xml:space="preserve"> + </w:t>
      </w:r>
      <w:r w:rsidR="006D2F3A" w:rsidRPr="006F2427">
        <w:rPr>
          <w:rFonts w:ascii="Symbol" w:hAnsi="Symbol"/>
          <w:lang w:val="es-ES"/>
        </w:rPr>
        <w:t></w:t>
      </w:r>
      <w:r w:rsidR="006E1A09" w:rsidRPr="00AB4859">
        <w:rPr>
          <w:lang w:val="en-US"/>
        </w:rPr>
        <w:t xml:space="preserve"> </w:t>
      </w:r>
      <w:proofErr w:type="spellStart"/>
      <w:r w:rsidR="006D2F3A" w:rsidRPr="00AB4859">
        <w:rPr>
          <w:lang w:val="en-US"/>
        </w:rPr>
        <w:t>u</w:t>
      </w:r>
      <w:r w:rsidR="00CD7452" w:rsidRPr="00AB4859">
        <w:rPr>
          <w:vertAlign w:val="subscript"/>
          <w:lang w:val="en-US"/>
        </w:rPr>
        <w:t>i</w:t>
      </w:r>
      <w:r w:rsidR="006D2F3A" w:rsidRPr="00AB4859">
        <w:rPr>
          <w:vertAlign w:val="subscript"/>
          <w:lang w:val="en-US"/>
        </w:rPr>
        <w:t>t</w:t>
      </w:r>
      <w:proofErr w:type="spellEnd"/>
      <w:r w:rsidR="006E1A09" w:rsidRPr="00AB4859">
        <w:rPr>
          <w:lang w:val="en-US"/>
        </w:rPr>
        <w:t xml:space="preserve"> + </w:t>
      </w:r>
      <w:proofErr w:type="spellStart"/>
      <w:r w:rsidR="006E1A09" w:rsidRPr="00AB4859">
        <w:rPr>
          <w:lang w:val="en-US"/>
        </w:rPr>
        <w:t>e</w:t>
      </w:r>
      <w:r w:rsidR="00CD7452" w:rsidRPr="00AB4859">
        <w:rPr>
          <w:vertAlign w:val="subscript"/>
          <w:lang w:val="en-US"/>
        </w:rPr>
        <w:t>i</w:t>
      </w:r>
      <w:r w:rsidR="006D2F3A" w:rsidRPr="00AB4859">
        <w:rPr>
          <w:vertAlign w:val="subscript"/>
          <w:lang w:val="en-US"/>
        </w:rPr>
        <w:t>t</w:t>
      </w:r>
      <w:proofErr w:type="spellEnd"/>
      <w:proofErr w:type="gramStart"/>
      <w:r w:rsidR="00B05D1B" w:rsidRPr="00AB4859">
        <w:rPr>
          <w:vertAlign w:val="subscript"/>
          <w:lang w:val="en-US"/>
        </w:rPr>
        <w:t xml:space="preserve">, </w:t>
      </w:r>
      <w:r w:rsidR="006D2F3A" w:rsidRPr="00AB4859">
        <w:rPr>
          <w:lang w:val="en-US"/>
        </w:rPr>
        <w:t xml:space="preserve"> </w:t>
      </w:r>
      <w:proofErr w:type="spellStart"/>
      <w:r w:rsidR="00B05D1B" w:rsidRPr="00AB4859">
        <w:rPr>
          <w:lang w:val="en-US"/>
        </w:rPr>
        <w:t>i</w:t>
      </w:r>
      <w:proofErr w:type="spellEnd"/>
      <w:proofErr w:type="gramEnd"/>
      <w:r w:rsidR="00B05D1B" w:rsidRPr="00AB4859">
        <w:rPr>
          <w:lang w:val="en-US"/>
        </w:rPr>
        <w:t xml:space="preserve">=1, …, 17, t= 1980, …, 2017 </w:t>
      </w:r>
      <w:r w:rsidR="00B05D1B" w:rsidRPr="00AB4859">
        <w:rPr>
          <w:lang w:val="en-US"/>
        </w:rPr>
        <w:tab/>
        <w:t>(1)</w:t>
      </w:r>
    </w:p>
    <w:p w:rsidR="006D2F3A" w:rsidRPr="00AB4859" w:rsidRDefault="006E1A09" w:rsidP="007B2FF8">
      <w:pPr>
        <w:spacing w:after="240" w:line="360" w:lineRule="auto"/>
        <w:jc w:val="both"/>
        <w:rPr>
          <w:lang w:val="es-ES"/>
        </w:rPr>
      </w:pPr>
      <w:proofErr w:type="gramStart"/>
      <w:r w:rsidRPr="00AB4859">
        <w:rPr>
          <w:lang w:val="es-ES"/>
        </w:rPr>
        <w:t>donde</w:t>
      </w:r>
      <w:proofErr w:type="gramEnd"/>
      <w:r w:rsidRPr="00AB4859">
        <w:rPr>
          <w:lang w:val="es-ES"/>
        </w:rPr>
        <w:t xml:space="preserve"> </w:t>
      </w:r>
      <w:proofErr w:type="spellStart"/>
      <w:r w:rsidRPr="00AB4859">
        <w:rPr>
          <w:lang w:val="es-ES"/>
        </w:rPr>
        <w:t>tm</w:t>
      </w:r>
      <w:proofErr w:type="spellEnd"/>
      <w:r w:rsidR="00CD7452" w:rsidRPr="00AB4859">
        <w:rPr>
          <w:lang w:val="es-ES"/>
        </w:rPr>
        <w:t xml:space="preserve"> y u son, respectivamente,</w:t>
      </w:r>
      <w:r w:rsidRPr="00AB4859">
        <w:rPr>
          <w:lang w:val="es-ES"/>
        </w:rPr>
        <w:t xml:space="preserve"> la tasa de mortalidad </w:t>
      </w:r>
      <w:r w:rsidR="00D14DD3" w:rsidRPr="00AB4859">
        <w:rPr>
          <w:lang w:val="es-ES"/>
        </w:rPr>
        <w:t>por tra</w:t>
      </w:r>
      <w:r w:rsidRPr="00AB4859">
        <w:rPr>
          <w:lang w:val="es-ES"/>
        </w:rPr>
        <w:t>stornos mentales y del comportamiento</w:t>
      </w:r>
      <w:r w:rsidR="00CD7452" w:rsidRPr="00AB4859">
        <w:rPr>
          <w:lang w:val="es-ES"/>
        </w:rPr>
        <w:t xml:space="preserve"> y la proporción de parados de largo plazo sobre el total de parados. En a</w:t>
      </w:r>
      <w:r w:rsidR="00EF46B7" w:rsidRPr="00AB4859">
        <w:rPr>
          <w:lang w:val="es-ES"/>
        </w:rPr>
        <w:t>m</w:t>
      </w:r>
      <w:r w:rsidR="00CD7452" w:rsidRPr="00AB4859">
        <w:rPr>
          <w:lang w:val="es-ES"/>
        </w:rPr>
        <w:t>bos casos, las variables están calculadas para las 17 comunidades autónomas consideradas y la dimensión temporal la proporciona t. Finalmente, e es una perturbación aleatoria</w:t>
      </w:r>
      <w:r w:rsidRPr="00AB4859">
        <w:rPr>
          <w:lang w:val="es-ES"/>
        </w:rPr>
        <w:t>.</w:t>
      </w:r>
    </w:p>
    <w:p w:rsidR="006D2F3A" w:rsidRPr="00AB4859" w:rsidRDefault="00CD7452" w:rsidP="007B2FF8">
      <w:pPr>
        <w:spacing w:after="240" w:line="360" w:lineRule="auto"/>
        <w:jc w:val="both"/>
        <w:rPr>
          <w:lang w:val="es-ES"/>
        </w:rPr>
      </w:pPr>
      <w:r w:rsidRPr="00AB4859">
        <w:rPr>
          <w:lang w:val="es-ES"/>
        </w:rPr>
        <w:t xml:space="preserve">En la expresión anterior, los parámetros </w:t>
      </w:r>
      <w:r w:rsidRPr="006F2427">
        <w:rPr>
          <w:rFonts w:ascii="Symbol" w:hAnsi="Symbol"/>
          <w:lang w:val="es-ES"/>
        </w:rPr>
        <w:t></w:t>
      </w:r>
      <w:r w:rsidRPr="006F2427">
        <w:rPr>
          <w:rFonts w:ascii="Symbol" w:hAnsi="Symbol"/>
          <w:lang w:val="es-ES"/>
        </w:rPr>
        <w:t></w:t>
      </w:r>
      <w:r w:rsidRPr="00AB4859">
        <w:rPr>
          <w:lang w:val="es-ES"/>
        </w:rPr>
        <w:t xml:space="preserve">y </w:t>
      </w:r>
      <w:r w:rsidRPr="006F2427">
        <w:rPr>
          <w:rFonts w:ascii="Symbol" w:hAnsi="Symbol"/>
          <w:lang w:val="es-ES"/>
        </w:rPr>
        <w:t></w:t>
      </w:r>
      <w:r w:rsidRPr="00AB4859">
        <w:rPr>
          <w:lang w:val="es-ES"/>
        </w:rPr>
        <w:t xml:space="preserve"> con constantes a lo largo de la muestra disponible, por lo que no existe cambio estructural. Sin embargo, nuestra hipótesis es que existen diversos cambios estructurales y, en concreto</w:t>
      </w:r>
      <w:r w:rsidR="00D14DD3" w:rsidRPr="00AB4859">
        <w:rPr>
          <w:lang w:val="es-ES"/>
        </w:rPr>
        <w:t>, uno de ellos</w:t>
      </w:r>
      <w:r w:rsidRPr="00AB4859">
        <w:rPr>
          <w:lang w:val="es-ES"/>
        </w:rPr>
        <w:t xml:space="preserve"> está relacionado </w:t>
      </w:r>
      <w:r w:rsidRPr="00AB4859">
        <w:rPr>
          <w:lang w:val="es-ES"/>
        </w:rPr>
        <w:lastRenderedPageBreak/>
        <w:t xml:space="preserve">con la Gran Recesión. Para determinar la presencia de dichos cambios estructurales parece apropiado usar la metodología </w:t>
      </w:r>
      <w:r w:rsidR="00D14DD3" w:rsidRPr="00AB4859">
        <w:rPr>
          <w:lang w:val="es-ES"/>
        </w:rPr>
        <w:t>Bai-</w:t>
      </w:r>
      <w:r w:rsidR="006D2F3A" w:rsidRPr="00AB4859">
        <w:rPr>
          <w:lang w:val="es-ES"/>
        </w:rPr>
        <w:t>Perron</w:t>
      </w:r>
      <w:r w:rsidR="00D14DD3" w:rsidRPr="00AB4859">
        <w:rPr>
          <w:vertAlign w:val="superscript"/>
          <w:lang w:val="es-ES"/>
        </w:rPr>
        <w:t>10-13</w:t>
      </w:r>
      <w:r w:rsidRPr="00AB4859">
        <w:rPr>
          <w:lang w:val="es-ES"/>
        </w:rPr>
        <w:t xml:space="preserve">. Tiene la ventaja de permitir que los datos </w:t>
      </w:r>
      <w:r w:rsidR="00D14DD3" w:rsidRPr="00AB4859">
        <w:rPr>
          <w:lang w:val="es-ES"/>
        </w:rPr>
        <w:t>estimen tanto el número de rupturas como</w:t>
      </w:r>
      <w:r w:rsidRPr="00AB4859">
        <w:rPr>
          <w:lang w:val="es-ES"/>
        </w:rPr>
        <w:t xml:space="preserve"> el periodo de tiempo en el que aparecen. </w:t>
      </w:r>
      <w:r w:rsidR="006D2F3A" w:rsidRPr="00AB4859">
        <w:rPr>
          <w:lang w:val="es-ES"/>
        </w:rPr>
        <w:t>Siguiendo a estos autores</w:t>
      </w:r>
      <w:r w:rsidRPr="00AB4859">
        <w:rPr>
          <w:lang w:val="es-ES"/>
        </w:rPr>
        <w:t>, los resultados que vamos analizan proceden de la estimación del siguiente modelo:</w:t>
      </w:r>
      <w:r w:rsidR="006D2F3A" w:rsidRPr="00AB4859">
        <w:rPr>
          <w:lang w:val="es-ES"/>
        </w:rPr>
        <w:t xml:space="preserve"> </w:t>
      </w:r>
    </w:p>
    <w:p w:rsidR="00CD7452" w:rsidRPr="00AB4859" w:rsidRDefault="00CD7452" w:rsidP="007B2FF8">
      <w:pPr>
        <w:tabs>
          <w:tab w:val="right" w:pos="8504"/>
        </w:tabs>
        <w:spacing w:after="240" w:line="360" w:lineRule="auto"/>
        <w:jc w:val="both"/>
        <w:rPr>
          <w:lang w:val="es-ES"/>
        </w:rPr>
      </w:pPr>
      <w:proofErr w:type="spellStart"/>
      <w:proofErr w:type="gramStart"/>
      <w:r w:rsidRPr="00AB4859">
        <w:rPr>
          <w:lang w:val="es-ES"/>
        </w:rPr>
        <w:t>tm</w:t>
      </w:r>
      <w:r w:rsidRPr="00AB4859">
        <w:rPr>
          <w:vertAlign w:val="subscript"/>
          <w:lang w:val="es-ES"/>
        </w:rPr>
        <w:t>jt</w:t>
      </w:r>
      <w:proofErr w:type="spellEnd"/>
      <w:proofErr w:type="gramEnd"/>
      <w:r w:rsidRPr="00AB4859">
        <w:rPr>
          <w:lang w:val="es-ES"/>
        </w:rPr>
        <w:t xml:space="preserve"> = </w:t>
      </w:r>
      <w:r w:rsidRPr="00B14572">
        <w:rPr>
          <w:rFonts w:ascii="Symbol" w:hAnsi="Symbol"/>
          <w:lang w:val="es-ES"/>
        </w:rPr>
        <w:t></w:t>
      </w:r>
      <w:proofErr w:type="spellStart"/>
      <w:r w:rsidR="004065BD" w:rsidRPr="00AB4859">
        <w:rPr>
          <w:vertAlign w:val="subscript"/>
          <w:lang w:val="es-ES"/>
        </w:rPr>
        <w:t>ij</w:t>
      </w:r>
      <w:proofErr w:type="spellEnd"/>
      <w:r w:rsidRPr="00AB4859">
        <w:rPr>
          <w:lang w:val="es-ES"/>
        </w:rPr>
        <w:t xml:space="preserve"> + </w:t>
      </w:r>
      <w:r w:rsidRPr="00B14572">
        <w:rPr>
          <w:rFonts w:ascii="Symbol" w:hAnsi="Symbol"/>
          <w:lang w:val="es-ES"/>
        </w:rPr>
        <w:t></w:t>
      </w:r>
      <w:proofErr w:type="spellStart"/>
      <w:r w:rsidR="004065BD" w:rsidRPr="00AB4859">
        <w:rPr>
          <w:vertAlign w:val="subscript"/>
          <w:lang w:val="es-ES"/>
        </w:rPr>
        <w:t>ij</w:t>
      </w:r>
      <w:proofErr w:type="spellEnd"/>
      <w:r w:rsidRPr="00AB4859">
        <w:rPr>
          <w:lang w:val="es-ES"/>
        </w:rPr>
        <w:t xml:space="preserve"> </w:t>
      </w:r>
      <w:proofErr w:type="spellStart"/>
      <w:r w:rsidRPr="00AB4859">
        <w:rPr>
          <w:lang w:val="es-ES"/>
        </w:rPr>
        <w:t>u</w:t>
      </w:r>
      <w:r w:rsidRPr="00AB4859">
        <w:rPr>
          <w:vertAlign w:val="subscript"/>
          <w:lang w:val="es-ES"/>
        </w:rPr>
        <w:t>it</w:t>
      </w:r>
      <w:proofErr w:type="spellEnd"/>
      <w:r w:rsidRPr="00AB4859">
        <w:rPr>
          <w:lang w:val="es-ES"/>
        </w:rPr>
        <w:t xml:space="preserve"> + </w:t>
      </w:r>
      <w:proofErr w:type="spellStart"/>
      <w:r w:rsidRPr="00AB4859">
        <w:rPr>
          <w:lang w:val="es-ES"/>
        </w:rPr>
        <w:t>e</w:t>
      </w:r>
      <w:r w:rsidRPr="00AB4859">
        <w:rPr>
          <w:vertAlign w:val="subscript"/>
          <w:lang w:val="es-ES"/>
        </w:rPr>
        <w:t>it</w:t>
      </w:r>
      <w:proofErr w:type="spellEnd"/>
      <w:r w:rsidRPr="00AB4859">
        <w:rPr>
          <w:lang w:val="es-ES"/>
        </w:rPr>
        <w:t xml:space="preserve"> </w:t>
      </w:r>
      <w:r w:rsidR="00B05D1B" w:rsidRPr="00AB4859">
        <w:rPr>
          <w:lang w:val="es-ES"/>
        </w:rPr>
        <w:t>,        t= TB</w:t>
      </w:r>
      <w:r w:rsidR="00B05D1B" w:rsidRPr="00AB4859">
        <w:rPr>
          <w:vertAlign w:val="subscript"/>
          <w:lang w:val="es-ES"/>
        </w:rPr>
        <w:t>j-1</w:t>
      </w:r>
      <w:r w:rsidR="00B05D1B" w:rsidRPr="00AB4859">
        <w:rPr>
          <w:lang w:val="es-ES"/>
        </w:rPr>
        <w:t xml:space="preserve">, …, </w:t>
      </w:r>
      <w:proofErr w:type="spellStart"/>
      <w:r w:rsidR="00B05D1B" w:rsidRPr="00AB4859">
        <w:rPr>
          <w:lang w:val="es-ES"/>
        </w:rPr>
        <w:t>TB</w:t>
      </w:r>
      <w:r w:rsidR="00B05D1B" w:rsidRPr="00AB4859">
        <w:rPr>
          <w:vertAlign w:val="subscript"/>
          <w:lang w:val="es-ES"/>
        </w:rPr>
        <w:t>j</w:t>
      </w:r>
      <w:proofErr w:type="spellEnd"/>
      <w:r w:rsidR="00B05D1B" w:rsidRPr="00AB4859">
        <w:rPr>
          <w:lang w:val="es-ES"/>
        </w:rPr>
        <w:t xml:space="preserve">, j=1, 2, …, m+1 </w:t>
      </w:r>
      <w:r w:rsidR="00B05D1B" w:rsidRPr="00AB4859">
        <w:rPr>
          <w:lang w:val="es-ES"/>
        </w:rPr>
        <w:tab/>
        <w:t>(2)</w:t>
      </w:r>
    </w:p>
    <w:p w:rsidR="006D2F3A" w:rsidRPr="00AB4859" w:rsidRDefault="00B05D1B" w:rsidP="007B2FF8">
      <w:pPr>
        <w:spacing w:after="240" w:line="360" w:lineRule="auto"/>
        <w:jc w:val="both"/>
        <w:rPr>
          <w:lang w:val="es-ES"/>
        </w:rPr>
      </w:pPr>
      <w:proofErr w:type="gramStart"/>
      <w:r w:rsidRPr="00AB4859">
        <w:rPr>
          <w:lang w:val="es-ES"/>
        </w:rPr>
        <w:t>donde</w:t>
      </w:r>
      <w:proofErr w:type="gramEnd"/>
      <w:r w:rsidR="006D2F3A" w:rsidRPr="00AB4859">
        <w:rPr>
          <w:lang w:val="es-ES"/>
        </w:rPr>
        <w:t xml:space="preserve"> </w:t>
      </w:r>
      <w:proofErr w:type="spellStart"/>
      <w:r w:rsidR="006D2F3A" w:rsidRPr="00AB4859">
        <w:rPr>
          <w:lang w:val="es-ES"/>
        </w:rPr>
        <w:t>TB</w:t>
      </w:r>
      <w:r w:rsidR="006D2F3A" w:rsidRPr="00AB4859">
        <w:rPr>
          <w:vertAlign w:val="subscript"/>
          <w:lang w:val="es-ES"/>
        </w:rPr>
        <w:t>j</w:t>
      </w:r>
      <w:proofErr w:type="spellEnd"/>
      <w:r w:rsidR="006D2F3A" w:rsidRPr="00AB4859">
        <w:rPr>
          <w:lang w:val="es-ES"/>
        </w:rPr>
        <w:t xml:space="preserve"> representa el periodo en el que sucede la ruptura</w:t>
      </w:r>
      <w:r w:rsidR="004065BD" w:rsidRPr="00AB4859">
        <w:rPr>
          <w:lang w:val="es-ES"/>
        </w:rPr>
        <w:t>,</w:t>
      </w:r>
      <w:r w:rsidRPr="00AB4859">
        <w:rPr>
          <w:lang w:val="es-ES"/>
        </w:rPr>
        <w:t xml:space="preserve"> con</w:t>
      </w:r>
      <w:r w:rsidR="004065BD" w:rsidRPr="00AB4859">
        <w:rPr>
          <w:lang w:val="es-ES"/>
        </w:rPr>
        <w:t xml:space="preserve"> </w:t>
      </w:r>
      <w:proofErr w:type="spellStart"/>
      <w:r w:rsidRPr="00AB4859">
        <w:rPr>
          <w:lang w:val="es-ES"/>
        </w:rPr>
        <w:t>TB</w:t>
      </w:r>
      <w:r w:rsidRPr="00AB4859">
        <w:rPr>
          <w:vertAlign w:val="subscript"/>
          <w:lang w:val="es-ES"/>
        </w:rPr>
        <w:t>o</w:t>
      </w:r>
      <w:proofErr w:type="spellEnd"/>
      <w:r w:rsidRPr="00AB4859">
        <w:rPr>
          <w:lang w:val="es-ES"/>
        </w:rPr>
        <w:t xml:space="preserve"> = 1, TB</w:t>
      </w:r>
      <w:r w:rsidRPr="00AB4859">
        <w:rPr>
          <w:vertAlign w:val="subscript"/>
          <w:lang w:val="es-ES"/>
        </w:rPr>
        <w:t>m+1</w:t>
      </w:r>
      <w:r w:rsidRPr="00AB4859">
        <w:rPr>
          <w:lang w:val="es-ES"/>
        </w:rPr>
        <w:t xml:space="preserve"> = T y j=1,.., m, siendo </w:t>
      </w:r>
      <w:r w:rsidR="006D2F3A" w:rsidRPr="00AB4859">
        <w:rPr>
          <w:lang w:val="es-ES"/>
        </w:rPr>
        <w:t>m el número de rupturas</w:t>
      </w:r>
      <w:r w:rsidRPr="00AB4859">
        <w:rPr>
          <w:lang w:val="es-ES"/>
        </w:rPr>
        <w:t xml:space="preserve">. Este valor lo hemos seleccionado endógenamente, mediante la </w:t>
      </w:r>
      <w:r w:rsidR="004065BD" w:rsidRPr="00AB4859">
        <w:rPr>
          <w:lang w:val="es-ES"/>
        </w:rPr>
        <w:t>minimización del estadístico SBIC</w:t>
      </w:r>
      <w:r w:rsidR="00D14DD3" w:rsidRPr="00AB4859">
        <w:rPr>
          <w:vertAlign w:val="superscript"/>
          <w:lang w:val="es-ES"/>
        </w:rPr>
        <w:t>14</w:t>
      </w:r>
      <w:r w:rsidRPr="00AB4859">
        <w:rPr>
          <w:lang w:val="es-ES"/>
        </w:rPr>
        <w:t xml:space="preserve"> para le estimación del modelo (2)</w:t>
      </w:r>
      <w:r w:rsidR="004065BD" w:rsidRPr="00AB4859">
        <w:rPr>
          <w:lang w:val="es-ES"/>
        </w:rPr>
        <w:t xml:space="preserve">. </w:t>
      </w:r>
    </w:p>
    <w:p w:rsidR="00CF2716" w:rsidRPr="00AB4859" w:rsidRDefault="00CF2716" w:rsidP="007B2FF8">
      <w:pPr>
        <w:spacing w:after="240" w:line="360" w:lineRule="auto"/>
        <w:jc w:val="both"/>
        <w:rPr>
          <w:lang w:val="es-ES"/>
        </w:rPr>
      </w:pPr>
      <w:r w:rsidRPr="00AB4859">
        <w:rPr>
          <w:lang w:val="es-ES"/>
        </w:rPr>
        <w:t xml:space="preserve">Para terminar, debemos destacar que el uso de la metodología </w:t>
      </w:r>
      <w:proofErr w:type="spellStart"/>
      <w:r w:rsidRPr="00AB4859">
        <w:rPr>
          <w:lang w:val="es-ES"/>
        </w:rPr>
        <w:t>Bai-Perron</w:t>
      </w:r>
      <w:proofErr w:type="spellEnd"/>
      <w:r w:rsidRPr="00AB4859">
        <w:rPr>
          <w:lang w:val="es-ES"/>
        </w:rPr>
        <w:t xml:space="preserve"> depende de las propiedades temporales de las variables incluidas en el modelo (2). Es requisito indispensable que éstas no sean integradas. Este requisito condiciona de gran manera las variables a utilizar. En el apéndice presentamos los resultados que prueban que las variables consideradas en el estudio cumplen los requisitos mencionados.</w:t>
      </w:r>
    </w:p>
    <w:p w:rsidR="00EF46B7" w:rsidRPr="00B14572" w:rsidRDefault="00EF46B7" w:rsidP="007B2FF8">
      <w:pPr>
        <w:spacing w:after="240" w:line="360" w:lineRule="auto"/>
        <w:jc w:val="both"/>
        <w:rPr>
          <w:b/>
          <w:lang w:val="es-ES"/>
        </w:rPr>
      </w:pPr>
      <w:r w:rsidRPr="00B14572">
        <w:rPr>
          <w:b/>
          <w:lang w:val="es-ES"/>
        </w:rPr>
        <w:t xml:space="preserve">3. Resultados </w:t>
      </w:r>
    </w:p>
    <w:p w:rsidR="006D2F3A" w:rsidRPr="00AB4859" w:rsidRDefault="006D2F3A" w:rsidP="007B2FF8">
      <w:pPr>
        <w:spacing w:after="240" w:line="360" w:lineRule="auto"/>
        <w:jc w:val="both"/>
        <w:rPr>
          <w:lang w:val="es-ES"/>
        </w:rPr>
      </w:pPr>
      <w:r w:rsidRPr="00AB4859">
        <w:rPr>
          <w:lang w:val="es-ES"/>
        </w:rPr>
        <w:t xml:space="preserve">La tabla </w:t>
      </w:r>
      <w:r w:rsidR="00D14DD3" w:rsidRPr="00AB4859">
        <w:rPr>
          <w:lang w:val="es-ES"/>
        </w:rPr>
        <w:t>1 presenta las estimaciones de los parámetros y</w:t>
      </w:r>
      <w:r w:rsidRPr="00AB4859">
        <w:rPr>
          <w:lang w:val="es-ES"/>
        </w:rPr>
        <w:t xml:space="preserve"> </w:t>
      </w:r>
      <w:r w:rsidR="00B05D1B" w:rsidRPr="00AB4859">
        <w:rPr>
          <w:lang w:val="es-ES"/>
        </w:rPr>
        <w:t>de</w:t>
      </w:r>
      <w:r w:rsidRPr="00AB4859">
        <w:rPr>
          <w:lang w:val="es-ES"/>
        </w:rPr>
        <w:t xml:space="preserve"> los periodos de ruptura. Un primer resultado es que </w:t>
      </w:r>
      <w:r w:rsidR="00B05D1B" w:rsidRPr="00AB4859">
        <w:rPr>
          <w:lang w:val="es-ES"/>
        </w:rPr>
        <w:t>para</w:t>
      </w:r>
      <w:r w:rsidRPr="00AB4859">
        <w:rPr>
          <w:lang w:val="es-ES"/>
        </w:rPr>
        <w:t xml:space="preserve"> todas las CC.AA. se rechaza la </w:t>
      </w:r>
      <w:r w:rsidR="00D81158" w:rsidRPr="00AB4859">
        <w:rPr>
          <w:lang w:val="es-ES"/>
        </w:rPr>
        <w:t>hipótesis</w:t>
      </w:r>
      <w:r w:rsidRPr="00AB4859">
        <w:rPr>
          <w:lang w:val="es-ES"/>
        </w:rPr>
        <w:t xml:space="preserve"> </w:t>
      </w:r>
      <w:r w:rsidR="00B05D1B" w:rsidRPr="00AB4859">
        <w:rPr>
          <w:lang w:val="es-ES"/>
        </w:rPr>
        <w:t>nula de ausencia de rupturas</w:t>
      </w:r>
      <w:r w:rsidRPr="00AB4859">
        <w:rPr>
          <w:lang w:val="es-ES"/>
        </w:rPr>
        <w:t xml:space="preserve">, por lo que </w:t>
      </w:r>
      <w:r w:rsidR="00D14DD3" w:rsidRPr="00AB4859">
        <w:rPr>
          <w:lang w:val="es-ES"/>
        </w:rPr>
        <w:t>se confirma la falta de estabilidad en la relación que estamos analizando</w:t>
      </w:r>
      <w:r w:rsidR="00B05D1B" w:rsidRPr="00AB4859">
        <w:rPr>
          <w:lang w:val="es-ES"/>
        </w:rPr>
        <w:t xml:space="preserve">. </w:t>
      </w:r>
    </w:p>
    <w:p w:rsidR="006D2F3A" w:rsidRPr="00AB4859" w:rsidRDefault="005204FB" w:rsidP="007B2FF8">
      <w:pPr>
        <w:spacing w:after="240" w:line="360" w:lineRule="auto"/>
        <w:jc w:val="both"/>
        <w:rPr>
          <w:lang w:val="es-ES"/>
        </w:rPr>
      </w:pPr>
      <w:r w:rsidRPr="00AB4859">
        <w:rPr>
          <w:lang w:val="es-ES"/>
        </w:rPr>
        <w:t xml:space="preserve">Si nos centramos en el efecto de la Gran Recesión, vemos </w:t>
      </w:r>
      <w:r w:rsidR="009D45DC" w:rsidRPr="00AB4859">
        <w:rPr>
          <w:lang w:val="es-ES"/>
        </w:rPr>
        <w:t xml:space="preserve">que </w:t>
      </w:r>
      <w:r w:rsidR="006D2F3A" w:rsidRPr="00AB4859">
        <w:rPr>
          <w:lang w:val="es-ES"/>
        </w:rPr>
        <w:t>en 1</w:t>
      </w:r>
      <w:r w:rsidR="009D45DC" w:rsidRPr="00AB4859">
        <w:rPr>
          <w:lang w:val="es-ES"/>
        </w:rPr>
        <w:t>3</w:t>
      </w:r>
      <w:r w:rsidR="006D2F3A" w:rsidRPr="00AB4859">
        <w:rPr>
          <w:lang w:val="es-ES"/>
        </w:rPr>
        <w:t xml:space="preserve"> </w:t>
      </w:r>
      <w:r w:rsidR="0004160F" w:rsidRPr="00AB4859">
        <w:rPr>
          <w:lang w:val="es-ES"/>
        </w:rPr>
        <w:t>comunidades autónomas</w:t>
      </w:r>
      <w:r w:rsidR="006D2F3A" w:rsidRPr="00AB4859">
        <w:rPr>
          <w:lang w:val="es-ES"/>
        </w:rPr>
        <w:t xml:space="preserve"> </w:t>
      </w:r>
      <w:r w:rsidR="009D45DC" w:rsidRPr="00AB4859">
        <w:rPr>
          <w:lang w:val="es-ES"/>
        </w:rPr>
        <w:t>aparece un cambio estructural a partir del año 2007, lo que hace sencillo asociar dicho cambio con el efecto de la crisis. Además, este cambio supone mayoritariamente un incremento del valor estimado del paráme</w:t>
      </w:r>
      <w:r w:rsidR="00D14DD3" w:rsidRPr="00AB4859">
        <w:rPr>
          <w:lang w:val="es-ES"/>
        </w:rPr>
        <w:t>t</w:t>
      </w:r>
      <w:r w:rsidR="009D45DC" w:rsidRPr="00AB4859">
        <w:rPr>
          <w:lang w:val="es-ES"/>
        </w:rPr>
        <w:t xml:space="preserve">ro </w:t>
      </w:r>
      <w:r w:rsidR="009D45DC" w:rsidRPr="00B14572">
        <w:rPr>
          <w:rFonts w:ascii="Symbol" w:hAnsi="Symbol"/>
          <w:lang w:val="es-ES"/>
        </w:rPr>
        <w:t></w:t>
      </w:r>
      <w:r w:rsidR="009D45DC" w:rsidRPr="00AB4859">
        <w:rPr>
          <w:lang w:val="es-ES"/>
        </w:rPr>
        <w:t>. Esto nos conduce a afirmar que la Gran Recesión claramente ha supuesto cambio en la relación entr</w:t>
      </w:r>
      <w:r w:rsidR="00AE6BB0" w:rsidRPr="00AB4859">
        <w:rPr>
          <w:lang w:val="es-ES"/>
        </w:rPr>
        <w:t>e la tasa de mortalidad por tra</w:t>
      </w:r>
      <w:r w:rsidR="009D45DC" w:rsidRPr="00AB4859">
        <w:rPr>
          <w:lang w:val="es-ES"/>
        </w:rPr>
        <w:t xml:space="preserve">stornos mentales y del comportamiento y la tasa de desempleo a largo plazo, en el sentido de que incrementos en </w:t>
      </w:r>
      <w:r w:rsidR="00D14DD3" w:rsidRPr="00AB4859">
        <w:rPr>
          <w:lang w:val="es-ES"/>
        </w:rPr>
        <w:t xml:space="preserve">el porcentaje de </w:t>
      </w:r>
      <w:r w:rsidR="009D45DC" w:rsidRPr="00AB4859">
        <w:rPr>
          <w:lang w:val="es-ES"/>
        </w:rPr>
        <w:t>la tasa de desempleo de largo plazo</w:t>
      </w:r>
      <w:r w:rsidR="00D14DD3" w:rsidRPr="00AB4859">
        <w:rPr>
          <w:lang w:val="es-ES"/>
        </w:rPr>
        <w:t xml:space="preserve"> sobre el total de la misma</w:t>
      </w:r>
      <w:r w:rsidR="009D45DC" w:rsidRPr="00AB4859">
        <w:rPr>
          <w:lang w:val="es-ES"/>
        </w:rPr>
        <w:t xml:space="preserve"> implican mayores incrementos en la tasa de mortalidad que los observados en el periodo previo a la crisis.</w:t>
      </w:r>
      <w:r w:rsidR="00D14DD3" w:rsidRPr="00AB4859">
        <w:rPr>
          <w:lang w:val="es-ES"/>
        </w:rPr>
        <w:t xml:space="preserve"> Por tanto, los </w:t>
      </w:r>
      <w:r w:rsidR="00153D3E" w:rsidRPr="00AB4859">
        <w:rPr>
          <w:lang w:val="es-ES"/>
        </w:rPr>
        <w:lastRenderedPageBreak/>
        <w:t>movimientos</w:t>
      </w:r>
      <w:r w:rsidR="00D14DD3" w:rsidRPr="00AB4859">
        <w:rPr>
          <w:lang w:val="es-ES"/>
        </w:rPr>
        <w:t xml:space="preserve"> del mercado laboral se trasmiten de forma más intensa a las tasas de mortalidad.</w:t>
      </w:r>
      <w:r w:rsidR="009D45DC" w:rsidRPr="00AB4859">
        <w:rPr>
          <w:lang w:val="es-ES"/>
        </w:rPr>
        <w:t xml:space="preserve"> </w:t>
      </w:r>
    </w:p>
    <w:p w:rsidR="006D2F3A" w:rsidRPr="00AB4859" w:rsidRDefault="009D45DC" w:rsidP="007B2FF8">
      <w:pPr>
        <w:spacing w:after="240" w:line="360" w:lineRule="auto"/>
        <w:jc w:val="both"/>
        <w:rPr>
          <w:lang w:val="es-ES"/>
        </w:rPr>
      </w:pPr>
      <w:r w:rsidRPr="00AB4859">
        <w:rPr>
          <w:lang w:val="es-ES"/>
        </w:rPr>
        <w:t xml:space="preserve">Las excepciones a este resultado son </w:t>
      </w:r>
      <w:r w:rsidR="006D2F3A" w:rsidRPr="00AB4859">
        <w:rPr>
          <w:lang w:val="es-ES"/>
        </w:rPr>
        <w:t>Castilla-La Mancha, Cataluña, Extremadura y Murcia no</w:t>
      </w:r>
      <w:r w:rsidR="0004160F" w:rsidRPr="00AB4859">
        <w:rPr>
          <w:lang w:val="es-ES"/>
        </w:rPr>
        <w:t xml:space="preserve"> se evidencia cambios estructural</w:t>
      </w:r>
      <w:r w:rsidRPr="00AB4859">
        <w:rPr>
          <w:lang w:val="es-ES"/>
        </w:rPr>
        <w:t>es asociados a la Gran Recesión. Sí que aparecen cambios en otros periodos, pero no hay evidencia de cambio asociado a la reciente crisis. Por último, debemos</w:t>
      </w:r>
      <w:r w:rsidR="0004160F" w:rsidRPr="00AB4859">
        <w:rPr>
          <w:lang w:val="es-ES"/>
        </w:rPr>
        <w:t xml:space="preserve"> </w:t>
      </w:r>
      <w:r w:rsidRPr="00AB4859">
        <w:rPr>
          <w:lang w:val="es-ES"/>
        </w:rPr>
        <w:t>señalar que en Baleares sí que existe cambio asociado a la Gran Recesión, pero afecta de un modo diferente, por cuanto el valor estimado del parámetro z incrementa notabl</w:t>
      </w:r>
      <w:r w:rsidR="005F344D" w:rsidRPr="00AB4859">
        <w:rPr>
          <w:lang w:val="es-ES"/>
        </w:rPr>
        <w:t>e</w:t>
      </w:r>
      <w:r w:rsidR="00D14DD3" w:rsidRPr="00AB4859">
        <w:rPr>
          <w:lang w:val="es-ES"/>
        </w:rPr>
        <w:t>mente, mientras que la es</w:t>
      </w:r>
      <w:r w:rsidRPr="00AB4859">
        <w:rPr>
          <w:lang w:val="es-ES"/>
        </w:rPr>
        <w:t>t</w:t>
      </w:r>
      <w:r w:rsidR="00D14DD3" w:rsidRPr="00AB4859">
        <w:rPr>
          <w:lang w:val="es-ES"/>
        </w:rPr>
        <w:t>i</w:t>
      </w:r>
      <w:r w:rsidRPr="00AB4859">
        <w:rPr>
          <w:lang w:val="es-ES"/>
        </w:rPr>
        <w:t>ma</w:t>
      </w:r>
      <w:r w:rsidR="005F344D" w:rsidRPr="00AB4859">
        <w:rPr>
          <w:lang w:val="es-ES"/>
        </w:rPr>
        <w:t xml:space="preserve">ción del parámetro </w:t>
      </w:r>
      <w:r w:rsidR="005F344D" w:rsidRPr="00B14572">
        <w:rPr>
          <w:rFonts w:ascii="Symbol" w:hAnsi="Symbol"/>
          <w:lang w:val="es-ES"/>
        </w:rPr>
        <w:t></w:t>
      </w:r>
      <w:r w:rsidR="005F344D" w:rsidRPr="00AB4859">
        <w:rPr>
          <w:lang w:val="es-ES"/>
        </w:rPr>
        <w:t xml:space="preserve"> es </w:t>
      </w:r>
      <w:r w:rsidR="00D14DD3" w:rsidRPr="00AB4859">
        <w:rPr>
          <w:lang w:val="es-ES"/>
        </w:rPr>
        <w:t>significativamente</w:t>
      </w:r>
      <w:r w:rsidR="005F344D" w:rsidRPr="00AB4859">
        <w:rPr>
          <w:lang w:val="es-ES"/>
        </w:rPr>
        <w:t xml:space="preserve"> menor a la observada antes de la crisis. </w:t>
      </w:r>
    </w:p>
    <w:p w:rsidR="007E0E61" w:rsidRPr="00B14572" w:rsidRDefault="007E0E61" w:rsidP="007B2FF8">
      <w:pPr>
        <w:spacing w:after="240" w:line="360" w:lineRule="auto"/>
        <w:jc w:val="both"/>
        <w:rPr>
          <w:b/>
          <w:lang w:val="es-ES"/>
        </w:rPr>
      </w:pPr>
      <w:r w:rsidRPr="00B14572">
        <w:rPr>
          <w:b/>
          <w:lang w:val="es-ES"/>
        </w:rPr>
        <w:t>4</w:t>
      </w:r>
      <w:r w:rsidR="006D2F3A" w:rsidRPr="00B14572">
        <w:rPr>
          <w:b/>
          <w:lang w:val="es-ES"/>
        </w:rPr>
        <w:t xml:space="preserve">.- </w:t>
      </w:r>
      <w:r w:rsidR="008D2A3C" w:rsidRPr="00B14572">
        <w:rPr>
          <w:b/>
          <w:lang w:val="es-ES"/>
        </w:rPr>
        <w:t>D</w:t>
      </w:r>
      <w:r w:rsidRPr="00B14572">
        <w:rPr>
          <w:b/>
          <w:lang w:val="es-ES"/>
        </w:rPr>
        <w:t xml:space="preserve">iscusión </w:t>
      </w:r>
    </w:p>
    <w:p w:rsidR="00B549BB" w:rsidRPr="00AB4859" w:rsidRDefault="00B549BB" w:rsidP="007B2FF8">
      <w:pPr>
        <w:spacing w:after="240" w:line="360" w:lineRule="auto"/>
        <w:jc w:val="both"/>
        <w:rPr>
          <w:color w:val="000000" w:themeColor="text1"/>
          <w:lang w:val="es-ES"/>
        </w:rPr>
      </w:pPr>
      <w:r w:rsidRPr="00AB4859">
        <w:rPr>
          <w:color w:val="000000" w:themeColor="text1"/>
          <w:lang w:val="es-ES"/>
        </w:rPr>
        <w:t xml:space="preserve">Este trabajo nos ha permitido demostrar que la relación entre las tasas de mortalidad </w:t>
      </w:r>
      <w:r w:rsidR="00153D3E" w:rsidRPr="00AB4859">
        <w:rPr>
          <w:color w:val="000000" w:themeColor="text1"/>
          <w:lang w:val="es-ES"/>
        </w:rPr>
        <w:t>por tra</w:t>
      </w:r>
      <w:r w:rsidRPr="00AB4859">
        <w:rPr>
          <w:color w:val="000000" w:themeColor="text1"/>
          <w:lang w:val="es-ES"/>
        </w:rPr>
        <w:t>storno</w:t>
      </w:r>
      <w:r w:rsidR="00153D3E" w:rsidRPr="00AB4859">
        <w:rPr>
          <w:color w:val="000000" w:themeColor="text1"/>
          <w:lang w:val="es-ES"/>
        </w:rPr>
        <w:t>s mentales y</w:t>
      </w:r>
      <w:r w:rsidRPr="00AB4859">
        <w:rPr>
          <w:color w:val="000000" w:themeColor="text1"/>
          <w:lang w:val="es-ES"/>
        </w:rPr>
        <w:t xml:space="preserve"> de</w:t>
      </w:r>
      <w:r w:rsidR="00153D3E" w:rsidRPr="00AB4859">
        <w:rPr>
          <w:color w:val="000000" w:themeColor="text1"/>
          <w:lang w:val="es-ES"/>
        </w:rPr>
        <w:t>l</w:t>
      </w:r>
      <w:r w:rsidRPr="00AB4859">
        <w:rPr>
          <w:color w:val="000000" w:themeColor="text1"/>
          <w:lang w:val="es-ES"/>
        </w:rPr>
        <w:t xml:space="preserve"> comportamiento y el ciclo de la economía española</w:t>
      </w:r>
      <w:r w:rsidR="00153D3E" w:rsidRPr="00AB4859">
        <w:rPr>
          <w:color w:val="000000" w:themeColor="text1"/>
          <w:lang w:val="es-ES"/>
        </w:rPr>
        <w:t>, medido mediante la evolución del mercado laboral,</w:t>
      </w:r>
      <w:r w:rsidRPr="00AB4859">
        <w:rPr>
          <w:color w:val="000000" w:themeColor="text1"/>
          <w:lang w:val="es-ES"/>
        </w:rPr>
        <w:t xml:space="preserve"> no es estable. El uso de estadísticos que determinan endógenamente tanto el número de rupturas como el periodo en el que aparecen nos permite concluir que </w:t>
      </w:r>
      <w:r w:rsidR="00153D3E" w:rsidRPr="00AB4859">
        <w:rPr>
          <w:color w:val="000000" w:themeColor="text1"/>
          <w:lang w:val="es-ES"/>
        </w:rPr>
        <w:t>la relación entre ambas variables es no lineal</w:t>
      </w:r>
      <w:r w:rsidRPr="00AB4859">
        <w:rPr>
          <w:color w:val="000000" w:themeColor="text1"/>
          <w:lang w:val="es-ES"/>
        </w:rPr>
        <w:t xml:space="preserve"> para todas las com</w:t>
      </w:r>
      <w:r w:rsidR="00153D3E" w:rsidRPr="00AB4859">
        <w:rPr>
          <w:color w:val="000000" w:themeColor="text1"/>
          <w:lang w:val="es-ES"/>
        </w:rPr>
        <w:t>unidades autónomas analizadas. S</w:t>
      </w:r>
      <w:r w:rsidRPr="00AB4859">
        <w:rPr>
          <w:color w:val="000000" w:themeColor="text1"/>
          <w:lang w:val="es-ES"/>
        </w:rPr>
        <w:t xml:space="preserve">i nos centramos en el efecto de la Gran Recesión sobre esta relación, vemos que </w:t>
      </w:r>
      <w:r w:rsidR="00153D3E" w:rsidRPr="00AB4859">
        <w:rPr>
          <w:color w:val="000000" w:themeColor="text1"/>
          <w:lang w:val="es-ES"/>
        </w:rPr>
        <w:t>ésta ha alterado dicha relación</w:t>
      </w:r>
      <w:r w:rsidRPr="00AB4859">
        <w:rPr>
          <w:color w:val="000000" w:themeColor="text1"/>
          <w:lang w:val="es-ES"/>
        </w:rPr>
        <w:t xml:space="preserve"> de forma mayoritaria, pero no de manera unánime. Es cierto que para 13 de las 17 comunidades autónomas aparece una ruptura en el periodo relacionado con la Gran Recesión, pero esto no ocurre en 4 de ellas.  </w:t>
      </w:r>
    </w:p>
    <w:p w:rsidR="00D07D8C" w:rsidRPr="00AB4859" w:rsidRDefault="00B549BB" w:rsidP="007B2FF8">
      <w:pPr>
        <w:spacing w:after="240" w:line="360" w:lineRule="auto"/>
        <w:jc w:val="both"/>
        <w:rPr>
          <w:color w:val="000000" w:themeColor="text1"/>
          <w:lang w:val="es-ES"/>
        </w:rPr>
      </w:pPr>
      <w:r w:rsidRPr="00AB4859">
        <w:rPr>
          <w:color w:val="000000" w:themeColor="text1"/>
          <w:lang w:val="es-ES"/>
        </w:rPr>
        <w:t xml:space="preserve">Si analizamos cómo ha afectado la crisis y las subsecuentes políticas de austeridad que se adoptaron para paliar los efectos de la misma, vemos que </w:t>
      </w:r>
      <w:r w:rsidR="00D07D8C" w:rsidRPr="00AB4859">
        <w:rPr>
          <w:color w:val="000000" w:themeColor="text1"/>
          <w:lang w:val="es-ES"/>
        </w:rPr>
        <w:t xml:space="preserve">el parámetro que mide la respuesta de las tasas de mortalidad </w:t>
      </w:r>
      <w:r w:rsidR="00153D3E" w:rsidRPr="00AB4859">
        <w:rPr>
          <w:color w:val="000000" w:themeColor="text1"/>
          <w:lang w:val="es-ES"/>
        </w:rPr>
        <w:t xml:space="preserve">de trastornos mentales y del comportamiento </w:t>
      </w:r>
      <w:r w:rsidR="00D07D8C" w:rsidRPr="00AB4859">
        <w:rPr>
          <w:color w:val="000000" w:themeColor="text1"/>
          <w:lang w:val="es-ES"/>
        </w:rPr>
        <w:t>ante cambios de</w:t>
      </w:r>
      <w:r w:rsidR="00153D3E" w:rsidRPr="00AB4859">
        <w:rPr>
          <w:color w:val="000000" w:themeColor="text1"/>
          <w:lang w:val="es-ES"/>
        </w:rPr>
        <w:t>l mercado laboral</w:t>
      </w:r>
      <w:r w:rsidR="00D07D8C" w:rsidRPr="00AB4859">
        <w:rPr>
          <w:color w:val="000000" w:themeColor="text1"/>
          <w:lang w:val="es-ES"/>
        </w:rPr>
        <w:t xml:space="preserve"> ha aumentado con respeto a su valor en el periodo inmediatamente anterior. Por tanto, se concluye que tras la Gran Recesión el incremento de</w:t>
      </w:r>
      <w:r w:rsidR="00153D3E" w:rsidRPr="00AB4859">
        <w:rPr>
          <w:color w:val="000000" w:themeColor="text1"/>
          <w:lang w:val="es-ES"/>
        </w:rPr>
        <w:t>l porcentaje</w:t>
      </w:r>
      <w:r w:rsidR="00D07D8C" w:rsidRPr="00AB4859">
        <w:rPr>
          <w:color w:val="000000" w:themeColor="text1"/>
          <w:lang w:val="es-ES"/>
        </w:rPr>
        <w:t xml:space="preserve"> la tasa de paro de largo plazo</w:t>
      </w:r>
      <w:r w:rsidR="00153D3E" w:rsidRPr="00AB4859">
        <w:rPr>
          <w:color w:val="000000" w:themeColor="text1"/>
          <w:lang w:val="es-ES"/>
        </w:rPr>
        <w:t xml:space="preserve"> sobre la tasa de paro total</w:t>
      </w:r>
      <w:r w:rsidR="00D07D8C" w:rsidRPr="00AB4859">
        <w:rPr>
          <w:color w:val="000000" w:themeColor="text1"/>
          <w:lang w:val="es-ES"/>
        </w:rPr>
        <w:t xml:space="preserve"> ha supuesto incrementos significativamente más elevados en la </w:t>
      </w:r>
      <w:r w:rsidR="00153D3E" w:rsidRPr="00AB4859">
        <w:rPr>
          <w:lang w:val="es-ES"/>
        </w:rPr>
        <w:t>tasa de mortalidad por tra</w:t>
      </w:r>
      <w:r w:rsidR="00D07D8C" w:rsidRPr="00AB4859">
        <w:rPr>
          <w:lang w:val="es-ES"/>
        </w:rPr>
        <w:t>stornos mentales y del comportamiento.</w:t>
      </w:r>
    </w:p>
    <w:p w:rsidR="007E0E61" w:rsidRPr="00AB4859" w:rsidRDefault="00D07D8C" w:rsidP="007B2FF8">
      <w:pPr>
        <w:spacing w:after="240" w:line="360" w:lineRule="auto"/>
        <w:jc w:val="both"/>
        <w:rPr>
          <w:color w:val="000000" w:themeColor="text1"/>
          <w:lang w:val="es-ES"/>
        </w:rPr>
      </w:pPr>
      <w:r w:rsidRPr="00AB4859">
        <w:rPr>
          <w:color w:val="000000" w:themeColor="text1"/>
          <w:lang w:val="es-ES"/>
        </w:rPr>
        <w:t xml:space="preserve">Existen diversas razones que permiten justificar este resultado. Desde el punto de vista de las políticas </w:t>
      </w:r>
      <w:r w:rsidR="002B1488" w:rsidRPr="00AB4859">
        <w:rPr>
          <w:color w:val="000000" w:themeColor="text1"/>
          <w:lang w:val="es-ES"/>
        </w:rPr>
        <w:t>relacionadas con el</w:t>
      </w:r>
      <w:r w:rsidRPr="00AB4859">
        <w:rPr>
          <w:color w:val="000000" w:themeColor="text1"/>
          <w:lang w:val="es-ES"/>
        </w:rPr>
        <w:t xml:space="preserve"> mercado laboral, hay que recordar que se han producido recientemente recortes que ha supuesto una menor cobertura de la prestación </w:t>
      </w:r>
      <w:r w:rsidRPr="00AB4859">
        <w:rPr>
          <w:color w:val="000000" w:themeColor="text1"/>
          <w:lang w:val="es-ES"/>
        </w:rPr>
        <w:lastRenderedPageBreak/>
        <w:t xml:space="preserve">por desempleo. Como consecuencia, la renta de las familias se ha resentido y ha elevado la preocupación de los individuos, con el consiguiente aumento de este tipo de enfermedades.  </w:t>
      </w:r>
    </w:p>
    <w:p w:rsidR="00D07D8C" w:rsidRPr="00AB4859" w:rsidRDefault="009D2427" w:rsidP="007B2FF8">
      <w:pPr>
        <w:spacing w:after="240" w:line="360" w:lineRule="auto"/>
        <w:jc w:val="both"/>
        <w:rPr>
          <w:color w:val="000000" w:themeColor="text1"/>
          <w:lang w:val="es-ES"/>
        </w:rPr>
      </w:pPr>
      <w:r w:rsidRPr="00AB4859">
        <w:rPr>
          <w:color w:val="000000" w:themeColor="text1"/>
          <w:lang w:val="es-ES"/>
        </w:rPr>
        <w:t>De forma similar, y ahora d</w:t>
      </w:r>
      <w:r w:rsidR="00D07D8C" w:rsidRPr="00AB4859">
        <w:rPr>
          <w:color w:val="000000" w:themeColor="text1"/>
          <w:lang w:val="es-ES"/>
        </w:rPr>
        <w:t>e</w:t>
      </w:r>
      <w:r w:rsidRPr="00AB4859">
        <w:rPr>
          <w:color w:val="000000" w:themeColor="text1"/>
          <w:lang w:val="es-ES"/>
        </w:rPr>
        <w:t>sde el prisma que ofrecen las políticas sanitarias</w:t>
      </w:r>
      <w:r w:rsidR="00D07D8C" w:rsidRPr="00AB4859">
        <w:rPr>
          <w:color w:val="000000" w:themeColor="text1"/>
          <w:lang w:val="es-ES"/>
        </w:rPr>
        <w:t xml:space="preserve">, las políticas de austeridad </w:t>
      </w:r>
      <w:r w:rsidR="002B1488" w:rsidRPr="00AB4859">
        <w:rPr>
          <w:color w:val="000000" w:themeColor="text1"/>
          <w:lang w:val="es-ES"/>
        </w:rPr>
        <w:t>han supuesto</w:t>
      </w:r>
      <w:r w:rsidR="00D07D8C" w:rsidRPr="00AB4859">
        <w:rPr>
          <w:color w:val="000000" w:themeColor="text1"/>
          <w:lang w:val="es-ES"/>
        </w:rPr>
        <w:t xml:space="preserve"> </w:t>
      </w:r>
      <w:r w:rsidR="002B1488" w:rsidRPr="00AB4859">
        <w:rPr>
          <w:color w:val="000000" w:themeColor="text1"/>
          <w:lang w:val="es-ES"/>
        </w:rPr>
        <w:t xml:space="preserve">que sea más difícil realizar el pertinente seguimiento que requiere </w:t>
      </w:r>
      <w:r w:rsidR="00D07D8C" w:rsidRPr="00AB4859">
        <w:rPr>
          <w:color w:val="000000" w:themeColor="text1"/>
          <w:lang w:val="es-ES"/>
        </w:rPr>
        <w:t>este tipo de enfermedades. A esto se le puede unir el menor uso de los fármacos paliativos que se deriva del incremento de los precios, por motivo de la imposición de un copago por ciertos productos, añadido a la bajada de rentas anteriormente mencionadas.</w:t>
      </w:r>
      <w:r w:rsidR="005F4585" w:rsidRPr="00AB4859">
        <w:rPr>
          <w:color w:val="000000" w:themeColor="text1"/>
          <w:lang w:val="es-ES"/>
        </w:rPr>
        <w:t xml:space="preserve"> </w:t>
      </w:r>
      <w:r w:rsidR="00D07D8C" w:rsidRPr="00AB4859">
        <w:rPr>
          <w:color w:val="000000" w:themeColor="text1"/>
          <w:lang w:val="es-ES"/>
        </w:rPr>
        <w:t>Por último, no debemos desdeñar</w:t>
      </w:r>
      <w:r w:rsidR="005F4585" w:rsidRPr="00AB4859">
        <w:rPr>
          <w:color w:val="000000" w:themeColor="text1"/>
          <w:lang w:val="es-ES"/>
        </w:rPr>
        <w:t xml:space="preserve"> la existencia de cierto efecto contagio.</w:t>
      </w:r>
    </w:p>
    <w:p w:rsidR="00D07D8C" w:rsidRPr="00AB4859" w:rsidRDefault="00D07D8C" w:rsidP="007B2FF8">
      <w:pPr>
        <w:spacing w:after="240" w:line="360" w:lineRule="auto"/>
        <w:jc w:val="both"/>
        <w:rPr>
          <w:color w:val="000000" w:themeColor="text1"/>
          <w:lang w:val="es-ES"/>
        </w:rPr>
      </w:pPr>
      <w:r w:rsidRPr="00AB4859">
        <w:rPr>
          <w:color w:val="000000" w:themeColor="text1"/>
          <w:lang w:val="es-ES"/>
        </w:rPr>
        <w:t xml:space="preserve"> La combinación de </w:t>
      </w:r>
      <w:r w:rsidR="005F4585" w:rsidRPr="00AB4859">
        <w:rPr>
          <w:color w:val="000000" w:themeColor="text1"/>
          <w:lang w:val="es-ES"/>
        </w:rPr>
        <w:t xml:space="preserve">todos estos efectos </w:t>
      </w:r>
      <w:r w:rsidR="002B1488" w:rsidRPr="00AB4859">
        <w:rPr>
          <w:color w:val="000000" w:themeColor="text1"/>
          <w:lang w:val="es-ES"/>
        </w:rPr>
        <w:t>supone</w:t>
      </w:r>
      <w:r w:rsidR="005F4585" w:rsidRPr="00AB4859">
        <w:rPr>
          <w:color w:val="000000" w:themeColor="text1"/>
          <w:lang w:val="es-ES"/>
        </w:rPr>
        <w:t xml:space="preserve"> un cóctel que </w:t>
      </w:r>
      <w:r w:rsidRPr="00AB4859">
        <w:rPr>
          <w:color w:val="000000" w:themeColor="text1"/>
          <w:lang w:val="es-ES"/>
        </w:rPr>
        <w:t>nos lleva a un aumento en de este tipo de enfermeda</w:t>
      </w:r>
      <w:r w:rsidR="005F4585" w:rsidRPr="00AB4859">
        <w:rPr>
          <w:color w:val="000000" w:themeColor="text1"/>
          <w:lang w:val="es-ES"/>
        </w:rPr>
        <w:t>d</w:t>
      </w:r>
      <w:r w:rsidRPr="00AB4859">
        <w:rPr>
          <w:color w:val="000000" w:themeColor="text1"/>
          <w:lang w:val="es-ES"/>
        </w:rPr>
        <w:t>es y, desgraciadamente, vemos que también a un a</w:t>
      </w:r>
      <w:r w:rsidR="005F4585" w:rsidRPr="00AB4859">
        <w:rPr>
          <w:color w:val="000000" w:themeColor="text1"/>
          <w:lang w:val="es-ES"/>
        </w:rPr>
        <w:t>umento de la tasa de mortalidad a consecuencia de las mismas.</w:t>
      </w:r>
    </w:p>
    <w:p w:rsidR="009D2427" w:rsidRPr="00AB4859" w:rsidRDefault="00DB6686" w:rsidP="007B2FF8">
      <w:pPr>
        <w:spacing w:after="240" w:line="360" w:lineRule="auto"/>
        <w:jc w:val="both"/>
        <w:rPr>
          <w:color w:val="000000" w:themeColor="text1"/>
          <w:lang w:val="es-ES"/>
        </w:rPr>
      </w:pPr>
      <w:r w:rsidRPr="00AB4859">
        <w:rPr>
          <w:color w:val="000000" w:themeColor="text1"/>
          <w:lang w:val="es-ES"/>
        </w:rPr>
        <w:t>Antes de terminar, nos gustaría manifestar que la volu</w:t>
      </w:r>
      <w:r w:rsidR="002B1488" w:rsidRPr="00AB4859">
        <w:rPr>
          <w:color w:val="000000" w:themeColor="text1"/>
          <w:lang w:val="es-ES"/>
        </w:rPr>
        <w:t>ntad de los autores era y es la de des</w:t>
      </w:r>
      <w:r w:rsidRPr="00AB4859">
        <w:rPr>
          <w:color w:val="000000" w:themeColor="text1"/>
          <w:lang w:val="es-ES"/>
        </w:rPr>
        <w:t>agregar el estudio en función del género de los individuos. Con la información disponible, se puede const</w:t>
      </w:r>
      <w:r w:rsidR="002B1488" w:rsidRPr="00AB4859">
        <w:rPr>
          <w:color w:val="000000" w:themeColor="text1"/>
          <w:lang w:val="es-ES"/>
        </w:rPr>
        <w:t>r</w:t>
      </w:r>
      <w:r w:rsidRPr="00AB4859">
        <w:rPr>
          <w:color w:val="000000" w:themeColor="text1"/>
          <w:lang w:val="es-ES"/>
        </w:rPr>
        <w:t>ui</w:t>
      </w:r>
      <w:r w:rsidR="002B1488" w:rsidRPr="00AB4859">
        <w:rPr>
          <w:color w:val="000000" w:themeColor="text1"/>
          <w:lang w:val="es-ES"/>
        </w:rPr>
        <w:t>r la tasa de mortalidad por tra</w:t>
      </w:r>
      <w:r w:rsidRPr="00AB4859">
        <w:rPr>
          <w:color w:val="000000" w:themeColor="text1"/>
          <w:lang w:val="es-ES"/>
        </w:rPr>
        <w:t xml:space="preserve">stornos mentales y del comportamiento para hombres y mujeres. Sin embargo, no disponemos de información </w:t>
      </w:r>
      <w:r w:rsidR="002B1488" w:rsidRPr="00AB4859">
        <w:rPr>
          <w:color w:val="000000" w:themeColor="text1"/>
          <w:lang w:val="es-ES"/>
        </w:rPr>
        <w:t xml:space="preserve">desagregada </w:t>
      </w:r>
      <w:r w:rsidRPr="00AB4859">
        <w:rPr>
          <w:color w:val="000000" w:themeColor="text1"/>
          <w:lang w:val="es-ES"/>
        </w:rPr>
        <w:t>para el caso de la</w:t>
      </w:r>
      <w:r w:rsidR="002B1488" w:rsidRPr="00AB4859">
        <w:rPr>
          <w:color w:val="000000" w:themeColor="text1"/>
          <w:lang w:val="es-ES"/>
        </w:rPr>
        <w:t>s</w:t>
      </w:r>
      <w:r w:rsidRPr="00AB4859">
        <w:rPr>
          <w:color w:val="000000" w:themeColor="text1"/>
          <w:lang w:val="es-ES"/>
        </w:rPr>
        <w:t xml:space="preserve"> tasas de desempleo de largo plazo para las comunidades autónomas españolas. Por tanto, </w:t>
      </w:r>
      <w:r w:rsidR="002B1488" w:rsidRPr="00AB4859">
        <w:rPr>
          <w:color w:val="000000" w:themeColor="text1"/>
          <w:lang w:val="es-ES"/>
        </w:rPr>
        <w:t>no es posible</w:t>
      </w:r>
      <w:r w:rsidRPr="00AB4859">
        <w:rPr>
          <w:color w:val="000000" w:themeColor="text1"/>
          <w:lang w:val="es-ES"/>
        </w:rPr>
        <w:t xml:space="preserve"> realizar la mencionada desagregación. No obstante, debemos también reconocer que el uso de otras variables relacionadas con el ciclo</w:t>
      </w:r>
      <w:r w:rsidR="002B1488" w:rsidRPr="00AB4859">
        <w:rPr>
          <w:color w:val="000000" w:themeColor="text1"/>
          <w:lang w:val="es-ES"/>
        </w:rPr>
        <w:t xml:space="preserve"> económico</w:t>
      </w:r>
      <w:r w:rsidRPr="00AB4859">
        <w:rPr>
          <w:color w:val="000000" w:themeColor="text1"/>
          <w:lang w:val="es-ES"/>
        </w:rPr>
        <w:t>, basadas probabl</w:t>
      </w:r>
      <w:r w:rsidR="00E458C7" w:rsidRPr="00AB4859">
        <w:rPr>
          <w:color w:val="000000" w:themeColor="text1"/>
          <w:lang w:val="es-ES"/>
        </w:rPr>
        <w:t>e</w:t>
      </w:r>
      <w:r w:rsidRPr="00AB4859">
        <w:rPr>
          <w:color w:val="000000" w:themeColor="text1"/>
          <w:lang w:val="es-ES"/>
        </w:rPr>
        <w:t xml:space="preserve">mente en el producto interior bruto, no </w:t>
      </w:r>
      <w:proofErr w:type="gramStart"/>
      <w:r w:rsidRPr="00AB4859">
        <w:rPr>
          <w:color w:val="000000" w:themeColor="text1"/>
          <w:lang w:val="es-ES"/>
        </w:rPr>
        <w:t>necesitarían</w:t>
      </w:r>
      <w:proofErr w:type="gramEnd"/>
      <w:r w:rsidRPr="00AB4859">
        <w:rPr>
          <w:color w:val="000000" w:themeColor="text1"/>
          <w:lang w:val="es-ES"/>
        </w:rPr>
        <w:t xml:space="preserve"> esta desagregación y es posible que nos permitieran dar una perspectiva de género. Dejamos para futuros proyectos el hecho de profundizar en esta línea, si bien debemos dejar constancia de que el uso de estas nuevas variables explicativas d</w:t>
      </w:r>
      <w:r w:rsidR="002B1488" w:rsidRPr="00AB4859">
        <w:rPr>
          <w:color w:val="000000" w:themeColor="text1"/>
          <w:lang w:val="es-ES"/>
        </w:rPr>
        <w:t>ificultaría el uso de la metodología empleada aquí, por cuanto depende en gran medida de</w:t>
      </w:r>
      <w:r w:rsidRPr="00AB4859">
        <w:rPr>
          <w:color w:val="000000" w:themeColor="text1"/>
          <w:lang w:val="es-ES"/>
        </w:rPr>
        <w:t xml:space="preserve"> las propiedades temporales de las mismas.</w:t>
      </w:r>
    </w:p>
    <w:p w:rsidR="007B2FF8" w:rsidRPr="00AB4859" w:rsidRDefault="007B2FF8" w:rsidP="007B2FF8">
      <w:pPr>
        <w:spacing w:after="240" w:line="360" w:lineRule="auto"/>
        <w:jc w:val="both"/>
        <w:rPr>
          <w:color w:val="000000" w:themeColor="text1"/>
          <w:lang w:val="es-ES"/>
        </w:rPr>
      </w:pPr>
      <w:r w:rsidRPr="00AB4859">
        <w:rPr>
          <w:color w:val="000000" w:themeColor="text1"/>
          <w:lang w:val="es-ES"/>
        </w:rPr>
        <w:t>Para termin</w:t>
      </w:r>
      <w:r w:rsidR="00E053D0" w:rsidRPr="00AB4859">
        <w:rPr>
          <w:color w:val="000000" w:themeColor="text1"/>
          <w:lang w:val="es-ES"/>
        </w:rPr>
        <w:t xml:space="preserve">ar, la conclusión principal a </w:t>
      </w:r>
      <w:r w:rsidRPr="00AB4859">
        <w:rPr>
          <w:color w:val="000000" w:themeColor="text1"/>
          <w:lang w:val="es-ES"/>
        </w:rPr>
        <w:t xml:space="preserve">la que hemos llegado en este estudio </w:t>
      </w:r>
      <w:r w:rsidR="00E053D0" w:rsidRPr="00AB4859">
        <w:rPr>
          <w:color w:val="000000" w:themeColor="text1"/>
          <w:lang w:val="es-ES"/>
        </w:rPr>
        <w:t>es que l</w:t>
      </w:r>
      <w:r w:rsidRPr="00AB4859">
        <w:rPr>
          <w:color w:val="000000" w:themeColor="text1"/>
          <w:lang w:val="es-ES"/>
        </w:rPr>
        <w:t xml:space="preserve">a Gran Recesión, y las políticas de austeridad puestas en funcionamiento como consecuencia de ella, han influido </w:t>
      </w:r>
      <w:r w:rsidR="002B1488" w:rsidRPr="00AB4859">
        <w:rPr>
          <w:color w:val="000000" w:themeColor="text1"/>
          <w:lang w:val="es-ES"/>
        </w:rPr>
        <w:t>de forma negativa</w:t>
      </w:r>
      <w:r w:rsidRPr="00AB4859">
        <w:rPr>
          <w:color w:val="000000" w:themeColor="text1"/>
          <w:lang w:val="es-ES"/>
        </w:rPr>
        <w:t xml:space="preserve"> en la salud de los españoles. </w:t>
      </w:r>
    </w:p>
    <w:p w:rsidR="007E0E61" w:rsidRPr="00AB4859" w:rsidRDefault="007E0E61" w:rsidP="006E1A09">
      <w:pPr>
        <w:spacing w:after="240" w:line="360" w:lineRule="auto"/>
        <w:rPr>
          <w:color w:val="FF0000"/>
          <w:lang w:val="es-ES"/>
        </w:rPr>
      </w:pPr>
    </w:p>
    <w:p w:rsidR="001E1C15" w:rsidRPr="00B14572" w:rsidRDefault="001C1211" w:rsidP="00C12BC2">
      <w:pPr>
        <w:rPr>
          <w:smallCaps/>
          <w:lang w:val="es-ES"/>
        </w:rPr>
      </w:pPr>
      <w:r w:rsidRPr="00AB4859">
        <w:rPr>
          <w:lang w:val="es-ES"/>
        </w:rPr>
        <w:br w:type="page"/>
      </w:r>
      <w:r w:rsidR="006E1A09" w:rsidRPr="00B14572">
        <w:rPr>
          <w:smallCaps/>
          <w:lang w:val="es-ES"/>
        </w:rPr>
        <w:lastRenderedPageBreak/>
        <w:t>Apéndice</w:t>
      </w:r>
    </w:p>
    <w:p w:rsidR="004D7F11" w:rsidRPr="00AB4859" w:rsidRDefault="004D7F11" w:rsidP="00C12BC2">
      <w:pPr>
        <w:rPr>
          <w:lang w:val="es-ES"/>
        </w:rPr>
      </w:pPr>
    </w:p>
    <w:p w:rsidR="006E1A09" w:rsidRPr="00AB4859" w:rsidRDefault="004D7F11" w:rsidP="006E1A09">
      <w:pPr>
        <w:spacing w:after="240" w:line="360" w:lineRule="auto"/>
        <w:jc w:val="both"/>
        <w:rPr>
          <w:lang w:val="es-ES"/>
        </w:rPr>
      </w:pPr>
      <w:r>
        <w:rPr>
          <w:lang w:val="es-ES"/>
        </w:rPr>
        <w:t>A</w:t>
      </w:r>
      <w:r w:rsidR="006E1A09" w:rsidRPr="00AB4859">
        <w:rPr>
          <w:lang w:val="es-ES"/>
        </w:rPr>
        <w:t>.1.- Contrastes de raíz unitaria</w:t>
      </w:r>
    </w:p>
    <w:p w:rsidR="006E1A09" w:rsidRPr="00AB4859" w:rsidRDefault="001C1211" w:rsidP="006E1A09">
      <w:pPr>
        <w:spacing w:after="240" w:line="360" w:lineRule="auto"/>
        <w:jc w:val="both"/>
        <w:rPr>
          <w:lang w:val="es-ES"/>
        </w:rPr>
      </w:pPr>
      <w:r w:rsidRPr="00AB4859">
        <w:rPr>
          <w:lang w:val="es-ES"/>
        </w:rPr>
        <w:t xml:space="preserve">La metodología </w:t>
      </w:r>
      <w:proofErr w:type="spellStart"/>
      <w:r w:rsidRPr="00AB4859">
        <w:rPr>
          <w:lang w:val="es-ES"/>
        </w:rPr>
        <w:t>Bai-Perron</w:t>
      </w:r>
      <w:proofErr w:type="spellEnd"/>
      <w:r w:rsidRPr="00AB4859">
        <w:rPr>
          <w:lang w:val="es-ES"/>
        </w:rPr>
        <w:t xml:space="preserve"> solo es aplicable para variables que </w:t>
      </w:r>
      <w:r w:rsidR="000842C2" w:rsidRPr="00AB4859">
        <w:rPr>
          <w:lang w:val="es-ES"/>
        </w:rPr>
        <w:t xml:space="preserve">no </w:t>
      </w:r>
      <w:r w:rsidRPr="00AB4859">
        <w:rPr>
          <w:lang w:val="es-ES"/>
        </w:rPr>
        <w:t xml:space="preserve">son </w:t>
      </w:r>
      <w:r w:rsidR="000842C2" w:rsidRPr="00AB4859">
        <w:rPr>
          <w:lang w:val="es-ES"/>
        </w:rPr>
        <w:t>integradas</w:t>
      </w:r>
      <w:r w:rsidRPr="00AB4859">
        <w:rPr>
          <w:lang w:val="es-ES"/>
        </w:rPr>
        <w:t>. Por tanto, previo a la estimación del modelo (2) es indispensable estudiar</w:t>
      </w:r>
      <w:r w:rsidR="006E1A09" w:rsidRPr="00AB4859">
        <w:rPr>
          <w:lang w:val="es-ES"/>
        </w:rPr>
        <w:t xml:space="preserve"> las propiedades temporales de las variables</w:t>
      </w:r>
      <w:r w:rsidRPr="00AB4859">
        <w:rPr>
          <w:lang w:val="es-ES"/>
        </w:rPr>
        <w:t xml:space="preserve"> mediante el uso de contrastes de raíz unitaria. </w:t>
      </w:r>
      <w:r w:rsidR="006E1A09" w:rsidRPr="00AB4859">
        <w:rPr>
          <w:lang w:val="es-ES"/>
        </w:rPr>
        <w:t xml:space="preserve">El </w:t>
      </w:r>
      <w:r w:rsidRPr="00AB4859">
        <w:rPr>
          <w:lang w:val="es-ES"/>
        </w:rPr>
        <w:t xml:space="preserve">más popular es el estadístico de </w:t>
      </w:r>
      <w:proofErr w:type="spellStart"/>
      <w:r w:rsidR="006E1A09" w:rsidRPr="00AB4859">
        <w:rPr>
          <w:lang w:val="es-ES"/>
        </w:rPr>
        <w:t>Dickey-Fuller</w:t>
      </w:r>
      <w:proofErr w:type="spellEnd"/>
      <w:r w:rsidR="006E1A09" w:rsidRPr="00AB4859">
        <w:rPr>
          <w:lang w:val="es-ES"/>
        </w:rPr>
        <w:t xml:space="preserve"> aumentado</w:t>
      </w:r>
      <w:r w:rsidR="006D65BA" w:rsidRPr="00AB4859">
        <w:rPr>
          <w:vertAlign w:val="superscript"/>
          <w:lang w:val="es-ES"/>
        </w:rPr>
        <w:t>15</w:t>
      </w:r>
      <w:r w:rsidRPr="00AB4859">
        <w:rPr>
          <w:lang w:val="es-ES"/>
        </w:rPr>
        <w:t>, pero debemos tener en cuenta que no es apropiado su uso si las var</w:t>
      </w:r>
      <w:r w:rsidR="006D65BA" w:rsidRPr="00AB4859">
        <w:rPr>
          <w:lang w:val="es-ES"/>
        </w:rPr>
        <w:t>i</w:t>
      </w:r>
      <w:r w:rsidRPr="00AB4859">
        <w:rPr>
          <w:lang w:val="es-ES"/>
        </w:rPr>
        <w:t>ables presentan cambios en los elementos deterministas</w:t>
      </w:r>
      <w:r w:rsidR="006D65BA" w:rsidRPr="00AB4859">
        <w:rPr>
          <w:vertAlign w:val="superscript"/>
          <w:lang w:val="es-ES"/>
        </w:rPr>
        <w:t>16</w:t>
      </w:r>
      <w:r w:rsidRPr="00AB4859">
        <w:rPr>
          <w:lang w:val="es-ES"/>
        </w:rPr>
        <w:t>.</w:t>
      </w:r>
      <w:r w:rsidR="006E1A09" w:rsidRPr="00AB4859">
        <w:rPr>
          <w:lang w:val="es-ES"/>
        </w:rPr>
        <w:t xml:space="preserve"> </w:t>
      </w:r>
      <w:r w:rsidRPr="00AB4859">
        <w:rPr>
          <w:lang w:val="es-ES"/>
        </w:rPr>
        <w:t xml:space="preserve">Para paliar este problema existen </w:t>
      </w:r>
      <w:r w:rsidR="006E1A09" w:rsidRPr="00AB4859">
        <w:rPr>
          <w:lang w:val="es-ES"/>
        </w:rPr>
        <w:t>distintos métodos</w:t>
      </w:r>
      <w:r w:rsidR="006D65BA" w:rsidRPr="00AB4859">
        <w:rPr>
          <w:lang w:val="es-ES"/>
        </w:rPr>
        <w:t xml:space="preserve"> en la literatura</w:t>
      </w:r>
      <w:r w:rsidRPr="00AB4859">
        <w:rPr>
          <w:lang w:val="es-ES"/>
        </w:rPr>
        <w:t xml:space="preserve">. El que </w:t>
      </w:r>
      <w:r w:rsidR="006D65BA" w:rsidRPr="00AB4859">
        <w:rPr>
          <w:lang w:val="es-ES"/>
        </w:rPr>
        <w:t>vamos a usar</w:t>
      </w:r>
      <w:r w:rsidRPr="00AB4859">
        <w:rPr>
          <w:lang w:val="es-ES"/>
        </w:rPr>
        <w:t xml:space="preserve"> aquí es el siguiente</w:t>
      </w:r>
      <w:r w:rsidR="006D65BA" w:rsidRPr="00AB4859">
        <w:rPr>
          <w:vertAlign w:val="superscript"/>
          <w:lang w:val="es-ES"/>
        </w:rPr>
        <w:t>17</w:t>
      </w:r>
      <w:r w:rsidRPr="00AB4859">
        <w:rPr>
          <w:lang w:val="es-ES"/>
        </w:rPr>
        <w:t xml:space="preserve">. Supongamos que queremos estudiar las propiedades de la variable </w:t>
      </w:r>
      <w:proofErr w:type="spellStart"/>
      <w:r w:rsidRPr="00AB4859">
        <w:rPr>
          <w:lang w:val="es-ES"/>
        </w:rPr>
        <w:t>y</w:t>
      </w:r>
      <w:r w:rsidRPr="00AB4859">
        <w:rPr>
          <w:vertAlign w:val="subscript"/>
          <w:lang w:val="es-ES"/>
        </w:rPr>
        <w:t>t</w:t>
      </w:r>
      <w:proofErr w:type="spellEnd"/>
      <w:r w:rsidRPr="00AB4859">
        <w:rPr>
          <w:lang w:val="es-ES"/>
        </w:rPr>
        <w:t xml:space="preserve"> que asumimos viene generada por el siguiente modelo:</w:t>
      </w:r>
    </w:p>
    <w:p w:rsidR="006E1A09" w:rsidRPr="00AB4859" w:rsidRDefault="00A27513" w:rsidP="006E1A09">
      <w:pPr>
        <w:spacing w:after="240" w:line="360" w:lineRule="auto"/>
        <w:jc w:val="both"/>
        <w:rPr>
          <w:lang w:val="es-ES"/>
        </w:rPr>
      </w:pPr>
      <m:oMath>
        <m:sSub>
          <m:sSubPr>
            <m:ctrlPr>
              <w:rPr>
                <w:rFonts w:ascii="Cambria Math" w:hAnsi="Cambria Math"/>
                <w:i/>
                <w:iCs/>
                <w:lang w:val="es-ES"/>
              </w:rPr>
            </m:ctrlPr>
          </m:sSubPr>
          <m:e>
            <m:r>
              <w:rPr>
                <w:rFonts w:ascii="Cambria Math" w:hAnsi="Cambria Math"/>
              </w:rPr>
              <m:t>y</m:t>
            </m:r>
          </m:e>
          <m:sub>
            <m:r>
              <w:rPr>
                <w:rFonts w:ascii="Cambria Math" w:hAnsi="Cambria Math"/>
              </w:rPr>
              <m:t>t</m:t>
            </m:r>
          </m:sub>
        </m:sSub>
        <m:r>
          <w:rPr>
            <w:rFonts w:ascii="Cambria Math" w:hAnsi="Cambria Math"/>
            <w:lang w:val="es-ES"/>
          </w:rPr>
          <m:t>=</m:t>
        </m:r>
        <m:sSub>
          <m:sSubPr>
            <m:ctrlPr>
              <w:rPr>
                <w:rFonts w:ascii="Cambria Math" w:hAnsi="Cambria Math"/>
                <w:i/>
                <w:iCs/>
                <w:lang w:val="es-ES"/>
              </w:rPr>
            </m:ctrlPr>
          </m:sSubPr>
          <m:e>
            <m:r>
              <w:rPr>
                <w:rFonts w:ascii="Cambria Math" w:hAnsi="Cambria Math"/>
              </w:rPr>
              <m:t>d</m:t>
            </m:r>
          </m:e>
          <m:sub>
            <m:r>
              <w:rPr>
                <w:rFonts w:ascii="Cambria Math" w:hAnsi="Cambria Math"/>
              </w:rPr>
              <m:t>t</m:t>
            </m:r>
          </m:sub>
        </m:sSub>
        <m:r>
          <w:rPr>
            <w:rFonts w:ascii="Cambria Math" w:hAnsi="Cambria Math"/>
            <w:lang w:val="es-ES"/>
          </w:rPr>
          <m:t>+</m:t>
        </m:r>
        <m:sSub>
          <m:sSubPr>
            <m:ctrlPr>
              <w:rPr>
                <w:rFonts w:ascii="Cambria Math" w:hAnsi="Cambria Math"/>
                <w:i/>
                <w:iCs/>
                <w:lang w:val="es-ES"/>
              </w:rPr>
            </m:ctrlPr>
          </m:sSubPr>
          <m:e>
            <m:r>
              <w:rPr>
                <w:rFonts w:ascii="Cambria Math" w:hAnsi="Cambria Math"/>
              </w:rPr>
              <m:t>u</m:t>
            </m:r>
          </m:e>
          <m:sub>
            <m:r>
              <w:rPr>
                <w:rFonts w:ascii="Cambria Math" w:hAnsi="Cambria Math"/>
              </w:rPr>
              <m:t>t</m:t>
            </m:r>
          </m:sub>
        </m:sSub>
      </m:oMath>
      <w:r w:rsidR="006E1A09" w:rsidRPr="00AB4859">
        <w:rPr>
          <w:lang w:val="es-ES"/>
        </w:rPr>
        <w:t xml:space="preserve">                                                                 </w:t>
      </w:r>
    </w:p>
    <w:p w:rsidR="006E1A09" w:rsidRPr="00AB4859" w:rsidRDefault="00A27513" w:rsidP="006E1A09">
      <w:pPr>
        <w:spacing w:after="240" w:line="360" w:lineRule="auto"/>
        <w:jc w:val="both"/>
        <w:rPr>
          <w:lang w:val="es-ES"/>
        </w:rPr>
      </w:pPr>
      <m:oMathPara>
        <m:oMathParaPr>
          <m:jc m:val="left"/>
        </m:oMathParaPr>
        <m:oMath>
          <m:sSub>
            <m:sSubPr>
              <m:ctrlPr>
                <w:rPr>
                  <w:rFonts w:ascii="Cambria Math" w:hAnsi="Cambria Math"/>
                  <w:i/>
                  <w:iCs/>
                  <w:lang w:val="es-ES"/>
                </w:rPr>
              </m:ctrlPr>
            </m:sSubPr>
            <m:e>
              <m:r>
                <w:rPr>
                  <w:rFonts w:ascii="Cambria Math" w:hAnsi="Cambria Math"/>
                </w:rPr>
                <m:t>u</m:t>
              </m:r>
            </m:e>
            <m:sub>
              <m:r>
                <w:rPr>
                  <w:rFonts w:ascii="Cambria Math" w:hAnsi="Cambria Math"/>
                </w:rPr>
                <m:t>t</m:t>
              </m:r>
            </m:sub>
          </m:sSub>
          <m:r>
            <w:rPr>
              <w:rFonts w:ascii="Cambria Math" w:hAnsi="Cambria Math"/>
              <w:lang w:val="es-ES"/>
            </w:rPr>
            <m:t>=</m:t>
          </m:r>
          <m:r>
            <w:rPr>
              <w:rFonts w:ascii="Cambria Math" w:hAnsi="Cambria Math"/>
            </w:rPr>
            <m:t>α</m:t>
          </m:r>
          <m:r>
            <w:rPr>
              <w:rFonts w:ascii="Cambria Math" w:hAnsi="Cambria Math"/>
              <w:lang w:val="es-ES"/>
            </w:rPr>
            <m:t> </m:t>
          </m:r>
          <m:sSub>
            <m:sSubPr>
              <m:ctrlPr>
                <w:rPr>
                  <w:rFonts w:ascii="Cambria Math" w:hAnsi="Cambria Math"/>
                  <w:i/>
                  <w:iCs/>
                  <w:lang w:val="es-ES"/>
                </w:rPr>
              </m:ctrlPr>
            </m:sSubPr>
            <m:e>
              <m:r>
                <w:rPr>
                  <w:rFonts w:ascii="Cambria Math" w:hAnsi="Cambria Math"/>
                </w:rPr>
                <m:t>u</m:t>
              </m:r>
            </m:e>
            <m:sub>
              <m:r>
                <w:rPr>
                  <w:rFonts w:ascii="Cambria Math" w:hAnsi="Cambria Math"/>
                </w:rPr>
                <m:t>t</m:t>
              </m:r>
              <m:r>
                <w:rPr>
                  <w:rFonts w:ascii="Cambria Math" w:hAnsi="Cambria Math"/>
                  <w:lang w:val="es-ES"/>
                </w:rPr>
                <m:t>-1</m:t>
              </m:r>
            </m:sub>
          </m:sSub>
          <m:r>
            <w:rPr>
              <w:rFonts w:ascii="Cambria Math" w:hAnsi="Cambria Math"/>
              <w:lang w:val="es-ES"/>
            </w:rPr>
            <m:t>+</m:t>
          </m:r>
          <m:sSub>
            <m:sSubPr>
              <m:ctrlPr>
                <w:rPr>
                  <w:rFonts w:ascii="Cambria Math" w:hAnsi="Cambria Math"/>
                  <w:i/>
                  <w:iCs/>
                  <w:lang w:val="es-ES"/>
                </w:rPr>
              </m:ctrlPr>
            </m:sSubPr>
            <m:e>
              <m:r>
                <w:rPr>
                  <w:rFonts w:ascii="Cambria Math" w:hAnsi="Cambria Math"/>
                </w:rPr>
                <m:t>v</m:t>
              </m:r>
            </m:e>
            <m:sub>
              <m:r>
                <w:rPr>
                  <w:rFonts w:ascii="Cambria Math" w:hAnsi="Cambria Math"/>
                </w:rPr>
                <m:t>t</m:t>
              </m:r>
            </m:sub>
          </m:sSub>
          <m:r>
            <w:rPr>
              <w:rFonts w:ascii="Cambria Math" w:hAnsi="Cambria Math"/>
              <w:lang w:val="es-ES"/>
            </w:rPr>
            <m:t>        </m:t>
          </m:r>
          <m:r>
            <w:rPr>
              <w:rFonts w:ascii="Cambria Math" w:hAnsi="Cambria Math"/>
            </w:rPr>
            <m:t>t=0,...,T </m:t>
          </m:r>
        </m:oMath>
      </m:oMathPara>
    </w:p>
    <w:p w:rsidR="006E1A09" w:rsidRPr="00AB4859" w:rsidRDefault="006E1A09" w:rsidP="006E1A09">
      <w:pPr>
        <w:spacing w:after="240" w:line="360" w:lineRule="auto"/>
        <w:jc w:val="both"/>
        <w:rPr>
          <w:lang w:val="es-ES"/>
        </w:rPr>
      </w:pPr>
      <w:proofErr w:type="gramStart"/>
      <w:r w:rsidRPr="00AB4859">
        <w:rPr>
          <w:lang w:val="es-ES"/>
        </w:rPr>
        <w:t>donde</w:t>
      </w:r>
      <w:proofErr w:type="gramEnd"/>
      <w:r w:rsidRPr="00AB4859">
        <w:rPr>
          <w:lang w:val="es-ES"/>
        </w:rPr>
        <w:t xml:space="preserve"> </w:t>
      </w:r>
      <m:oMath>
        <m:sSub>
          <m:sSubPr>
            <m:ctrlPr>
              <w:rPr>
                <w:rFonts w:ascii="Cambria Math" w:hAnsi="Cambria Math"/>
                <w:i/>
                <w:iCs/>
                <w:lang w:val="es-ES"/>
              </w:rPr>
            </m:ctrlPr>
          </m:sSubPr>
          <m:e>
            <m:r>
              <w:rPr>
                <w:rFonts w:ascii="Cambria Math" w:hAnsi="Cambria Math"/>
              </w:rPr>
              <m:t>d</m:t>
            </m:r>
          </m:e>
          <m:sub>
            <m:r>
              <w:rPr>
                <w:rFonts w:ascii="Cambria Math" w:hAnsi="Cambria Math"/>
              </w:rPr>
              <m:t>t</m:t>
            </m:r>
          </m:sub>
        </m:sSub>
      </m:oMath>
      <w:r w:rsidRPr="00AB4859">
        <w:rPr>
          <w:lang w:val="es-ES"/>
        </w:rPr>
        <w:t xml:space="preserve"> recoge los elementos determinsitas incluyendo cambios en la tendencia y en la contante. Posteriormente se obtiene el pseudo t-ratio para contrastar la hipótesis nula b</w:t>
      </w:r>
      <w:r w:rsidRPr="00AB4859">
        <w:rPr>
          <w:vertAlign w:val="subscript"/>
          <w:lang w:val="es-ES"/>
        </w:rPr>
        <w:t>o</w:t>
      </w:r>
      <w:r w:rsidRPr="00AB4859">
        <w:rPr>
          <w:lang w:val="es-ES"/>
        </w:rPr>
        <w:t>=0 en el siguiente modelo.</w:t>
      </w:r>
    </w:p>
    <w:p w:rsidR="006E1A09" w:rsidRPr="00AB4859" w:rsidRDefault="006E1A09" w:rsidP="006E1A09">
      <w:pPr>
        <w:spacing w:after="240" w:line="360" w:lineRule="auto"/>
        <w:jc w:val="both"/>
        <w:rPr>
          <w:lang w:val="es-ES"/>
        </w:rPr>
      </w:pPr>
      <m:oMath>
        <m:r>
          <w:rPr>
            <w:rFonts w:ascii="Cambria Math" w:hAnsi="Cambria Math"/>
          </w:rPr>
          <m:t>Δ</m:t>
        </m:r>
        <m:sSub>
          <m:sSubPr>
            <m:ctrlPr>
              <w:rPr>
                <w:rFonts w:ascii="Cambria Math" w:hAnsi="Cambria Math"/>
                <w:i/>
                <w:iCs/>
                <w:lang w:val="es-ES"/>
              </w:rPr>
            </m:ctrlPr>
          </m:sSubPr>
          <m:e>
            <m:acc>
              <m:accPr>
                <m:chr m:val="̃"/>
                <m:ctrlPr>
                  <w:rPr>
                    <w:rFonts w:ascii="Cambria Math" w:hAnsi="Cambria Math"/>
                    <w:i/>
                    <w:iCs/>
                    <w:lang w:val="es-ES"/>
                  </w:rPr>
                </m:ctrlPr>
              </m:accPr>
              <m:e>
                <m:r>
                  <w:rPr>
                    <w:rFonts w:ascii="Cambria Math" w:hAnsi="Cambria Math"/>
                  </w:rPr>
                  <m:t>y</m:t>
                </m:r>
              </m:e>
            </m:acc>
          </m:e>
          <m:sub>
            <m:r>
              <w:rPr>
                <w:rFonts w:ascii="Cambria Math" w:hAnsi="Cambria Math"/>
              </w:rPr>
              <m:t>t</m:t>
            </m:r>
          </m:sub>
        </m:sSub>
        <m:r>
          <w:rPr>
            <w:rFonts w:ascii="Cambria Math" w:hAnsi="Cambria Math"/>
            <w:lang w:val="es-ES"/>
          </w:rPr>
          <m:t>= </m:t>
        </m:r>
        <m:sSub>
          <m:sSubPr>
            <m:ctrlPr>
              <w:rPr>
                <w:rFonts w:ascii="Cambria Math" w:hAnsi="Cambria Math"/>
                <w:i/>
                <w:iCs/>
                <w:lang w:val="es-ES"/>
              </w:rPr>
            </m:ctrlPr>
          </m:sSubPr>
          <m:e>
            <m:r>
              <w:rPr>
                <w:rFonts w:ascii="Cambria Math" w:hAnsi="Cambria Math"/>
              </w:rPr>
              <m:t>b</m:t>
            </m:r>
          </m:e>
          <m:sub>
            <m:r>
              <w:rPr>
                <w:rFonts w:ascii="Cambria Math" w:hAnsi="Cambria Math"/>
                <w:lang w:val="es-ES"/>
              </w:rPr>
              <m:t>0</m:t>
            </m:r>
          </m:sub>
        </m:sSub>
        <m:r>
          <w:rPr>
            <w:rFonts w:ascii="Cambria Math" w:hAnsi="Cambria Math"/>
            <w:lang w:val="es-ES"/>
          </w:rPr>
          <m:t> </m:t>
        </m:r>
        <m:sSub>
          <m:sSubPr>
            <m:ctrlPr>
              <w:rPr>
                <w:rFonts w:ascii="Cambria Math" w:hAnsi="Cambria Math"/>
                <w:i/>
                <w:iCs/>
                <w:lang w:val="es-ES"/>
              </w:rPr>
            </m:ctrlPr>
          </m:sSubPr>
          <m:e>
            <m:acc>
              <m:accPr>
                <m:chr m:val="̃"/>
                <m:ctrlPr>
                  <w:rPr>
                    <w:rFonts w:ascii="Cambria Math" w:hAnsi="Cambria Math"/>
                    <w:i/>
                    <w:iCs/>
                    <w:lang w:val="es-ES"/>
                  </w:rPr>
                </m:ctrlPr>
              </m:accPr>
              <m:e>
                <m:r>
                  <w:rPr>
                    <w:rFonts w:ascii="Cambria Math" w:hAnsi="Cambria Math"/>
                  </w:rPr>
                  <m:t>y</m:t>
                </m:r>
              </m:e>
            </m:acc>
          </m:e>
          <m:sub>
            <m:r>
              <w:rPr>
                <w:rFonts w:ascii="Cambria Math" w:hAnsi="Cambria Math"/>
              </w:rPr>
              <m:t>t</m:t>
            </m:r>
            <m:r>
              <w:rPr>
                <w:rFonts w:ascii="Cambria Math" w:hAnsi="Cambria Math"/>
                <w:lang w:val="es-ES"/>
              </w:rPr>
              <m:t>-1</m:t>
            </m:r>
          </m:sub>
        </m:sSub>
        <m:r>
          <w:rPr>
            <w:rFonts w:ascii="Cambria Math" w:hAnsi="Cambria Math"/>
            <w:lang w:val="es-ES"/>
          </w:rPr>
          <m:t>+</m:t>
        </m:r>
        <m:nary>
          <m:naryPr>
            <m:chr m:val="∑"/>
            <m:limLoc m:val="undOvr"/>
            <m:ctrlPr>
              <w:rPr>
                <w:rFonts w:ascii="Cambria Math" w:hAnsi="Cambria Math"/>
                <w:i/>
                <w:iCs/>
                <w:lang w:val="es-ES"/>
              </w:rPr>
            </m:ctrlPr>
          </m:naryPr>
          <m:sub>
            <m:r>
              <w:rPr>
                <w:rFonts w:ascii="Cambria Math" w:hAnsi="Cambria Math"/>
              </w:rPr>
              <m:t>j</m:t>
            </m:r>
            <m:r>
              <w:rPr>
                <w:rFonts w:ascii="Cambria Math" w:hAnsi="Cambria Math"/>
                <w:lang w:val="es-ES"/>
              </w:rPr>
              <m:t>=1</m:t>
            </m:r>
          </m:sub>
          <m:sup>
            <m:r>
              <w:rPr>
                <w:rFonts w:ascii="Cambria Math" w:hAnsi="Cambria Math"/>
              </w:rPr>
              <m:t>k</m:t>
            </m:r>
          </m:sup>
          <m:e>
            <m:sSub>
              <m:sSubPr>
                <m:ctrlPr>
                  <w:rPr>
                    <w:rFonts w:ascii="Cambria Math" w:hAnsi="Cambria Math"/>
                    <w:i/>
                    <w:iCs/>
                    <w:lang w:val="es-ES"/>
                  </w:rPr>
                </m:ctrlPr>
              </m:sSubPr>
              <m:e>
                <m:r>
                  <w:rPr>
                    <w:rFonts w:ascii="Cambria Math" w:hAnsi="Cambria Math"/>
                  </w:rPr>
                  <m:t>b</m:t>
                </m:r>
              </m:e>
              <m:sub>
                <m:r>
                  <w:rPr>
                    <w:rFonts w:ascii="Cambria Math" w:hAnsi="Cambria Math"/>
                  </w:rPr>
                  <m:t>j</m:t>
                </m:r>
              </m:sub>
            </m:sSub>
            <m:r>
              <w:rPr>
                <w:rFonts w:ascii="Cambria Math" w:hAnsi="Cambria Math"/>
              </w:rPr>
              <m:t>Δ</m:t>
            </m:r>
            <m:sSub>
              <m:sSubPr>
                <m:ctrlPr>
                  <w:rPr>
                    <w:rFonts w:ascii="Cambria Math" w:hAnsi="Cambria Math"/>
                    <w:i/>
                    <w:iCs/>
                    <w:lang w:val="es-ES"/>
                  </w:rPr>
                </m:ctrlPr>
              </m:sSubPr>
              <m:e>
                <m:acc>
                  <m:accPr>
                    <m:chr m:val="̃"/>
                    <m:ctrlPr>
                      <w:rPr>
                        <w:rFonts w:ascii="Cambria Math" w:hAnsi="Cambria Math"/>
                        <w:i/>
                        <w:iCs/>
                        <w:lang w:val="es-ES"/>
                      </w:rPr>
                    </m:ctrlPr>
                  </m:accPr>
                  <m:e>
                    <m:r>
                      <w:rPr>
                        <w:rFonts w:ascii="Cambria Math" w:hAnsi="Cambria Math"/>
                      </w:rPr>
                      <m:t>y</m:t>
                    </m:r>
                  </m:e>
                </m:acc>
              </m:e>
              <m:sub>
                <m:r>
                  <w:rPr>
                    <w:rFonts w:ascii="Cambria Math" w:hAnsi="Cambria Math"/>
                  </w:rPr>
                  <m:t>t</m:t>
                </m:r>
                <m:r>
                  <w:rPr>
                    <w:rFonts w:ascii="Cambria Math" w:hAnsi="Cambria Math"/>
                    <w:lang w:val="es-ES"/>
                  </w:rPr>
                  <m:t>-</m:t>
                </m:r>
                <m:r>
                  <w:rPr>
                    <w:rFonts w:ascii="Cambria Math" w:hAnsi="Cambria Math"/>
                  </w:rPr>
                  <m:t>j</m:t>
                </m:r>
              </m:sub>
            </m:sSub>
            <m:r>
              <w:rPr>
                <w:rFonts w:ascii="Cambria Math" w:hAnsi="Cambria Math"/>
                <w:lang w:val="es-ES"/>
              </w:rPr>
              <m:t>+</m:t>
            </m:r>
            <m:sSub>
              <m:sSubPr>
                <m:ctrlPr>
                  <w:rPr>
                    <w:rFonts w:ascii="Cambria Math" w:hAnsi="Cambria Math"/>
                    <w:i/>
                    <w:iCs/>
                    <w:lang w:val="es-ES"/>
                  </w:rPr>
                </m:ctrlPr>
              </m:sSubPr>
              <m:e>
                <m:r>
                  <w:rPr>
                    <w:rFonts w:ascii="Cambria Math" w:hAnsi="Cambria Math"/>
                  </w:rPr>
                  <m:t>e</m:t>
                </m:r>
              </m:e>
              <m:sub>
                <m:r>
                  <w:rPr>
                    <w:rFonts w:ascii="Cambria Math" w:hAnsi="Cambria Math"/>
                  </w:rPr>
                  <m:t>tk</m:t>
                </m:r>
              </m:sub>
            </m:sSub>
          </m:e>
        </m:nary>
      </m:oMath>
      <w:r w:rsidRPr="00AB4859">
        <w:rPr>
          <w:lang w:val="es-ES"/>
        </w:rPr>
        <w:t xml:space="preserve">                               </w:t>
      </w:r>
    </w:p>
    <w:p w:rsidR="006E1A09" w:rsidRPr="00AB4859" w:rsidRDefault="006E1A09" w:rsidP="006E1A09">
      <w:pPr>
        <w:spacing w:after="240" w:line="360" w:lineRule="auto"/>
        <w:jc w:val="both"/>
        <w:rPr>
          <w:lang w:val="es-ES"/>
        </w:rPr>
      </w:pPr>
      <w:proofErr w:type="gramStart"/>
      <w:r w:rsidRPr="00AB4859">
        <w:rPr>
          <w:lang w:val="es-ES"/>
        </w:rPr>
        <w:t>donde</w:t>
      </w:r>
      <w:proofErr w:type="gramEnd"/>
      <w:r w:rsidRPr="00AB4859">
        <w:rPr>
          <w:lang w:val="es-ES"/>
        </w:rPr>
        <w:t xml:space="preserve"> </w:t>
      </w:r>
      <m:oMath>
        <m:sSub>
          <m:sSubPr>
            <m:ctrlPr>
              <w:rPr>
                <w:rFonts w:ascii="Cambria Math" w:hAnsi="Cambria Math"/>
                <w:i/>
                <w:iCs/>
                <w:lang w:val="es-ES"/>
              </w:rPr>
            </m:ctrlPr>
          </m:sSubPr>
          <m:e>
            <m:acc>
              <m:accPr>
                <m:chr m:val="̃"/>
                <m:ctrlPr>
                  <w:rPr>
                    <w:rFonts w:ascii="Cambria Math" w:hAnsi="Cambria Math"/>
                    <w:i/>
                    <w:iCs/>
                    <w:lang w:val="es-ES"/>
                  </w:rPr>
                </m:ctrlPr>
              </m:accPr>
              <m:e>
                <m:r>
                  <w:rPr>
                    <w:rFonts w:ascii="Cambria Math" w:hAnsi="Cambria Math"/>
                  </w:rPr>
                  <m:t>y</m:t>
                </m:r>
              </m:e>
            </m:acc>
          </m:e>
          <m:sub>
            <m:r>
              <w:rPr>
                <w:rFonts w:ascii="Cambria Math" w:hAnsi="Cambria Math"/>
              </w:rPr>
              <m:t>t</m:t>
            </m:r>
          </m:sub>
        </m:sSub>
      </m:oMath>
      <w:r w:rsidRPr="00AB4859">
        <w:rPr>
          <w:lang w:val="es-ES"/>
        </w:rPr>
        <w:t xml:space="preserve"> es la variable a la que se le ha</w:t>
      </w:r>
      <w:r w:rsidR="006D65BA" w:rsidRPr="00AB4859">
        <w:rPr>
          <w:lang w:val="es-ES"/>
        </w:rPr>
        <w:t>n eliminado los elementos deterministas</w:t>
      </w:r>
      <w:r w:rsidRPr="00AB4859">
        <w:rPr>
          <w:lang w:val="es-ES"/>
        </w:rPr>
        <w:t>.</w:t>
      </w:r>
    </w:p>
    <w:p w:rsidR="006E1A09" w:rsidRPr="00AB4859" w:rsidRDefault="006E1A09" w:rsidP="006E1A09">
      <w:pPr>
        <w:spacing w:after="240" w:line="360" w:lineRule="auto"/>
        <w:jc w:val="both"/>
        <w:rPr>
          <w:lang w:val="es-ES"/>
        </w:rPr>
      </w:pPr>
      <w:r w:rsidRPr="00AB4859">
        <w:rPr>
          <w:lang w:val="es-ES"/>
        </w:rPr>
        <w:t xml:space="preserve">Una vez descrito el método, en las tablas </w:t>
      </w:r>
      <w:r w:rsidR="001C1211" w:rsidRPr="00AB4859">
        <w:rPr>
          <w:lang w:val="es-ES"/>
        </w:rPr>
        <w:t>A</w:t>
      </w:r>
      <w:r w:rsidRPr="00AB4859">
        <w:rPr>
          <w:lang w:val="es-ES"/>
        </w:rPr>
        <w:t xml:space="preserve">1 y </w:t>
      </w:r>
      <w:r w:rsidR="001C1211" w:rsidRPr="00AB4859">
        <w:rPr>
          <w:lang w:val="es-ES"/>
        </w:rPr>
        <w:t>A</w:t>
      </w:r>
      <w:r w:rsidRPr="00AB4859">
        <w:rPr>
          <w:lang w:val="es-ES"/>
        </w:rPr>
        <w:t xml:space="preserve">2 se presentan los resultados para la tasa de </w:t>
      </w:r>
      <w:r w:rsidR="006D65BA" w:rsidRPr="00AB4859">
        <w:rPr>
          <w:lang w:val="es-ES"/>
        </w:rPr>
        <w:t>mortalidad</w:t>
      </w:r>
      <w:r w:rsidRPr="00AB4859">
        <w:rPr>
          <w:lang w:val="es-ES"/>
        </w:rPr>
        <w:t xml:space="preserve"> por trastornos mentales y del comportamiento y para el porcentaje de parados de larga duración sobre el total</w:t>
      </w:r>
      <w:r w:rsidR="006D65BA" w:rsidRPr="00AB4859">
        <w:rPr>
          <w:lang w:val="es-ES"/>
        </w:rPr>
        <w:t xml:space="preserve"> de la tasa de desempleo</w:t>
      </w:r>
      <w:r w:rsidRPr="00AB4859">
        <w:rPr>
          <w:lang w:val="es-ES"/>
        </w:rPr>
        <w:t xml:space="preserve">. </w:t>
      </w:r>
    </w:p>
    <w:p w:rsidR="006E1A09" w:rsidRPr="00AB4859" w:rsidRDefault="006E1A09" w:rsidP="006E1A09">
      <w:pPr>
        <w:spacing w:after="240" w:line="360" w:lineRule="auto"/>
        <w:jc w:val="both"/>
        <w:rPr>
          <w:lang w:val="es-ES"/>
        </w:rPr>
      </w:pPr>
      <w:r w:rsidRPr="00AB4859">
        <w:rPr>
          <w:lang w:val="es-ES"/>
        </w:rPr>
        <w:t xml:space="preserve">Los resultados son claros en ambos casos, y se ha marcado en negrita cuando los contrates rechazan la presencia de una raíz unitaria con lo que se encuentra evidencia de que son </w:t>
      </w:r>
      <w:r w:rsidR="006D65BA" w:rsidRPr="00AB4859">
        <w:rPr>
          <w:lang w:val="es-ES"/>
        </w:rPr>
        <w:t>no integradas</w:t>
      </w:r>
      <w:r w:rsidRPr="00AB4859">
        <w:rPr>
          <w:lang w:val="es-ES"/>
        </w:rPr>
        <w:t>.</w:t>
      </w:r>
    </w:p>
    <w:p w:rsidR="006E1A09" w:rsidRPr="00AB4859" w:rsidRDefault="006E1A09" w:rsidP="006E1A09">
      <w:pPr>
        <w:spacing w:after="240" w:line="360" w:lineRule="auto"/>
        <w:jc w:val="both"/>
        <w:rPr>
          <w:lang w:val="es-ES"/>
        </w:rPr>
      </w:pPr>
      <w:r w:rsidRPr="00AB4859">
        <w:rPr>
          <w:lang w:val="es-ES"/>
        </w:rPr>
        <w:t xml:space="preserve">En el caso de la tasa de defunción se observa que con dos rupturas en número de rechazos en de 12 </w:t>
      </w:r>
      <w:r w:rsidR="000842C2" w:rsidRPr="00AB4859">
        <w:rPr>
          <w:lang w:val="es-ES"/>
        </w:rPr>
        <w:t xml:space="preserve">comunidades </w:t>
      </w:r>
      <w:proofErr w:type="spellStart"/>
      <w:r w:rsidR="000842C2" w:rsidRPr="00AB4859">
        <w:rPr>
          <w:lang w:val="es-ES"/>
        </w:rPr>
        <w:t>auntónomas</w:t>
      </w:r>
      <w:proofErr w:type="spellEnd"/>
      <w:r w:rsidRPr="00AB4859">
        <w:rPr>
          <w:lang w:val="es-ES"/>
        </w:rPr>
        <w:t xml:space="preserve">, y si se consideran tres este rechazo se produce para </w:t>
      </w:r>
      <w:r w:rsidR="000842C2" w:rsidRPr="00AB4859">
        <w:rPr>
          <w:lang w:val="es-ES"/>
        </w:rPr>
        <w:t>todas ellas</w:t>
      </w:r>
      <w:r w:rsidRPr="00AB4859">
        <w:rPr>
          <w:lang w:val="es-ES"/>
        </w:rPr>
        <w:t xml:space="preserve">. En consecuencia podemos afirmar que esta variable es estacionaria alrededor de una tendencia segmentada. </w:t>
      </w:r>
    </w:p>
    <w:p w:rsidR="006E1A09" w:rsidRPr="00AB4859" w:rsidRDefault="006E1A09" w:rsidP="006E1A09">
      <w:pPr>
        <w:spacing w:after="240" w:line="360" w:lineRule="auto"/>
        <w:jc w:val="both"/>
        <w:rPr>
          <w:lang w:val="es-ES"/>
        </w:rPr>
      </w:pPr>
      <w:r w:rsidRPr="00AB4859">
        <w:rPr>
          <w:lang w:val="es-ES"/>
        </w:rPr>
        <w:lastRenderedPageBreak/>
        <w:t xml:space="preserve">Algo similar sucede cuando se considera </w:t>
      </w:r>
      <w:r w:rsidR="000842C2" w:rsidRPr="00AB4859">
        <w:rPr>
          <w:lang w:val="es-ES"/>
        </w:rPr>
        <w:t>la variable que mide la evolución del mercado laboral</w:t>
      </w:r>
      <w:r w:rsidRPr="00AB4859">
        <w:rPr>
          <w:lang w:val="es-ES"/>
        </w:rPr>
        <w:t xml:space="preserve">. En este caso el número de rupturas que </w:t>
      </w:r>
      <w:r w:rsidR="000842C2" w:rsidRPr="00AB4859">
        <w:rPr>
          <w:lang w:val="es-ES"/>
        </w:rPr>
        <w:t xml:space="preserve">debemos incluir en el modelo es superior. Así, </w:t>
      </w:r>
      <w:r w:rsidRPr="00AB4859">
        <w:rPr>
          <w:lang w:val="es-ES"/>
        </w:rPr>
        <w:t>con cuatro</w:t>
      </w:r>
      <w:r w:rsidR="000842C2" w:rsidRPr="00AB4859">
        <w:rPr>
          <w:lang w:val="es-ES"/>
        </w:rPr>
        <w:t xml:space="preserve"> cambios</w:t>
      </w:r>
      <w:r w:rsidRPr="00AB4859">
        <w:rPr>
          <w:lang w:val="es-ES"/>
        </w:rPr>
        <w:t xml:space="preserve"> se rechaza la raíz unitaria de la variable en 9 CC.AA., cifra que aumenta a 16 cuando se incorpora la quinta ruptura.</w:t>
      </w:r>
    </w:p>
    <w:p w:rsidR="006E1A09" w:rsidRPr="00AB4859" w:rsidRDefault="006E1A09" w:rsidP="006E1A09">
      <w:pPr>
        <w:spacing w:after="240" w:line="360" w:lineRule="auto"/>
        <w:jc w:val="both"/>
        <w:rPr>
          <w:lang w:val="es-ES"/>
        </w:rPr>
      </w:pPr>
      <w:r w:rsidRPr="00AB4859">
        <w:rPr>
          <w:lang w:val="es-ES"/>
        </w:rPr>
        <w:t xml:space="preserve">El único caso distinto es el de Cataluña, región para la que no se rechaza la hipótesis de raíz unitaria, con lo que los resultados obtenidos en el apartado siguiente deben interpretarse con cautela. </w:t>
      </w:r>
      <w:r w:rsidR="000842C2" w:rsidRPr="00AB4859">
        <w:rPr>
          <w:lang w:val="es-ES"/>
        </w:rPr>
        <w:t xml:space="preserve">En todo caso, debemos tener en cuenta que la variable definida es </w:t>
      </w:r>
      <w:r w:rsidR="00C10493" w:rsidRPr="00AB4859">
        <w:rPr>
          <w:lang w:val="es-ES"/>
        </w:rPr>
        <w:t xml:space="preserve">el cociente de dos variables acotadas y, por tanto, es </w:t>
      </w:r>
      <w:r w:rsidR="000842C2" w:rsidRPr="00AB4859">
        <w:rPr>
          <w:lang w:val="es-ES"/>
        </w:rPr>
        <w:t>poco probable que tenga una varianza infinita</w:t>
      </w:r>
      <w:r w:rsidR="00C10493" w:rsidRPr="00AB4859">
        <w:rPr>
          <w:lang w:val="es-ES"/>
        </w:rPr>
        <w:t xml:space="preserve">. Como consecuencia, es muy cuestionable que se pudiera considerar como variable integrada </w:t>
      </w:r>
      <w:r w:rsidR="000842C2" w:rsidRPr="00AB4859">
        <w:rPr>
          <w:lang w:val="es-ES"/>
        </w:rPr>
        <w:t>desde el punto de vista teórico</w:t>
      </w:r>
      <w:r w:rsidR="00C10493" w:rsidRPr="00AB4859">
        <w:rPr>
          <w:lang w:val="es-ES"/>
        </w:rPr>
        <w:t xml:space="preserve"> y es más sencilla su interpretación como variable no integrada.</w:t>
      </w:r>
    </w:p>
    <w:p w:rsidR="006E1A09" w:rsidRPr="00AB4859" w:rsidRDefault="006E1A09" w:rsidP="00437178">
      <w:pPr>
        <w:spacing w:before="240" w:line="360" w:lineRule="auto"/>
        <w:jc w:val="both"/>
        <w:rPr>
          <w:lang w:val="es-ES"/>
        </w:rPr>
      </w:pPr>
    </w:p>
    <w:p w:rsidR="006E1A09" w:rsidRPr="00AB4859" w:rsidRDefault="006E1A09">
      <w:pPr>
        <w:rPr>
          <w:lang w:val="es-ES"/>
        </w:rPr>
      </w:pPr>
      <w:r w:rsidRPr="00AB4859">
        <w:rPr>
          <w:lang w:val="es-ES"/>
        </w:rPr>
        <w:br w:type="page"/>
      </w:r>
    </w:p>
    <w:p w:rsidR="001E1C15" w:rsidRPr="00B14572" w:rsidRDefault="00724664" w:rsidP="00437178">
      <w:pPr>
        <w:spacing w:before="240" w:line="360" w:lineRule="auto"/>
        <w:jc w:val="both"/>
        <w:rPr>
          <w:b/>
          <w:lang w:val="es-ES"/>
        </w:rPr>
      </w:pPr>
      <w:bookmarkStart w:id="0" w:name="_GoBack"/>
      <w:r w:rsidRPr="00B14572">
        <w:rPr>
          <w:b/>
          <w:lang w:val="es-ES"/>
        </w:rPr>
        <w:lastRenderedPageBreak/>
        <w:t>Bibliografía</w:t>
      </w:r>
    </w:p>
    <w:bookmarkEnd w:id="0"/>
    <w:p w:rsidR="007D0BED" w:rsidRPr="00AB4859" w:rsidRDefault="00972305" w:rsidP="007D0BED">
      <w:pPr>
        <w:spacing w:before="240" w:line="360" w:lineRule="auto"/>
        <w:jc w:val="both"/>
      </w:pPr>
      <w:r w:rsidRPr="00AB4859">
        <w:rPr>
          <w:lang w:val="es-ES"/>
        </w:rPr>
        <w:t xml:space="preserve"> [1] </w:t>
      </w:r>
      <w:proofErr w:type="spellStart"/>
      <w:r w:rsidR="006A5404" w:rsidRPr="00AB4859">
        <w:rPr>
          <w:lang w:val="es-ES"/>
        </w:rPr>
        <w:t>Frasquilho</w:t>
      </w:r>
      <w:proofErr w:type="spellEnd"/>
      <w:r w:rsidR="006A5404" w:rsidRPr="00AB4859">
        <w:rPr>
          <w:lang w:val="es-ES"/>
        </w:rPr>
        <w:t xml:space="preserve">, D., Matos, M. G., </w:t>
      </w:r>
      <w:proofErr w:type="spellStart"/>
      <w:r w:rsidR="006A5404" w:rsidRPr="00AB4859">
        <w:rPr>
          <w:lang w:val="es-ES"/>
        </w:rPr>
        <w:t>Salonna</w:t>
      </w:r>
      <w:proofErr w:type="spellEnd"/>
      <w:r w:rsidR="006A5404" w:rsidRPr="00AB4859">
        <w:rPr>
          <w:lang w:val="es-ES"/>
        </w:rPr>
        <w:t xml:space="preserve">, F., </w:t>
      </w:r>
      <w:proofErr w:type="spellStart"/>
      <w:r w:rsidR="006A5404" w:rsidRPr="00AB4859">
        <w:rPr>
          <w:lang w:val="es-ES"/>
        </w:rPr>
        <w:t>Guerreiro</w:t>
      </w:r>
      <w:proofErr w:type="spellEnd"/>
      <w:r w:rsidR="006A5404" w:rsidRPr="00AB4859">
        <w:rPr>
          <w:lang w:val="es-ES"/>
        </w:rPr>
        <w:t xml:space="preserve">, D., </w:t>
      </w:r>
      <w:proofErr w:type="spellStart"/>
      <w:r w:rsidR="006A5404" w:rsidRPr="00AB4859">
        <w:rPr>
          <w:lang w:val="es-ES"/>
        </w:rPr>
        <w:t>Storti</w:t>
      </w:r>
      <w:proofErr w:type="spellEnd"/>
      <w:r w:rsidR="006A5404" w:rsidRPr="00AB4859">
        <w:rPr>
          <w:lang w:val="es-ES"/>
        </w:rPr>
        <w:t xml:space="preserve">, C. C., Gaspar, T., &amp; Caldas-de-Almeida, J. M. (2015). </w:t>
      </w:r>
      <w:r w:rsidR="006A5404" w:rsidRPr="00AB4859">
        <w:rPr>
          <w:lang w:val="en-US"/>
        </w:rPr>
        <w:t xml:space="preserve">Mental health outcomes in times of economic recession: a systematic literature review. </w:t>
      </w:r>
      <w:proofErr w:type="gramStart"/>
      <w:r w:rsidR="006A5404" w:rsidRPr="00AB4859">
        <w:rPr>
          <w:lang w:val="en-US"/>
        </w:rPr>
        <w:t>BMC public health, 16(1), 115.</w:t>
      </w:r>
      <w:proofErr w:type="gramEnd"/>
    </w:p>
    <w:p w:rsidR="007D0BED" w:rsidRPr="00AB4859" w:rsidRDefault="007D0BED" w:rsidP="007D0BED">
      <w:pPr>
        <w:spacing w:before="240" w:line="360" w:lineRule="auto"/>
        <w:jc w:val="both"/>
      </w:pPr>
      <w:r w:rsidRPr="00AB4859">
        <w:t xml:space="preserve">[2] </w:t>
      </w:r>
      <w:r w:rsidR="006A5404" w:rsidRPr="00AB4859">
        <w:rPr>
          <w:lang w:val="en-US"/>
        </w:rPr>
        <w:t>Martin-Carrasco, M., Evans-</w:t>
      </w:r>
      <w:proofErr w:type="spellStart"/>
      <w:r w:rsidR="006A5404" w:rsidRPr="00AB4859">
        <w:rPr>
          <w:lang w:val="en-US"/>
        </w:rPr>
        <w:t>Lacko</w:t>
      </w:r>
      <w:proofErr w:type="spellEnd"/>
      <w:r w:rsidR="006A5404" w:rsidRPr="00AB4859">
        <w:rPr>
          <w:lang w:val="en-US"/>
        </w:rPr>
        <w:t xml:space="preserve">, S., Dom, G., Christodoulou, N. G., </w:t>
      </w:r>
      <w:proofErr w:type="spellStart"/>
      <w:r w:rsidR="006A5404" w:rsidRPr="00AB4859">
        <w:rPr>
          <w:lang w:val="en-US"/>
        </w:rPr>
        <w:t>Samochowiec</w:t>
      </w:r>
      <w:proofErr w:type="spellEnd"/>
      <w:r w:rsidR="006A5404" w:rsidRPr="00AB4859">
        <w:rPr>
          <w:lang w:val="en-US"/>
        </w:rPr>
        <w:t>, J., González-</w:t>
      </w:r>
      <w:proofErr w:type="spellStart"/>
      <w:r w:rsidR="006A5404" w:rsidRPr="00AB4859">
        <w:rPr>
          <w:lang w:val="en-US"/>
        </w:rPr>
        <w:t>Fraile</w:t>
      </w:r>
      <w:proofErr w:type="spellEnd"/>
      <w:r w:rsidR="006A5404" w:rsidRPr="00AB4859">
        <w:rPr>
          <w:lang w:val="en-US"/>
        </w:rPr>
        <w:t>, E</w:t>
      </w:r>
      <w:proofErr w:type="gramStart"/>
      <w:r w:rsidR="006A5404" w:rsidRPr="00AB4859">
        <w:rPr>
          <w:lang w:val="en-US"/>
        </w:rPr>
        <w:t>., ...</w:t>
      </w:r>
      <w:proofErr w:type="gramEnd"/>
      <w:r w:rsidR="006A5404" w:rsidRPr="00AB4859">
        <w:rPr>
          <w:lang w:val="en-US"/>
        </w:rPr>
        <w:t xml:space="preserve"> &amp; Wasserman, D. (2016). </w:t>
      </w:r>
      <w:proofErr w:type="gramStart"/>
      <w:r w:rsidR="006A5404" w:rsidRPr="00AB4859">
        <w:rPr>
          <w:lang w:val="en-US"/>
        </w:rPr>
        <w:t>EPA guidance on mental health and economic crises in Europe.</w:t>
      </w:r>
      <w:proofErr w:type="gramEnd"/>
      <w:r w:rsidR="006A5404" w:rsidRPr="00AB4859">
        <w:rPr>
          <w:lang w:val="en-US"/>
        </w:rPr>
        <w:t xml:space="preserve"> European archives of psychiatry and clinical neuroscience, 266(2), 89-124.</w:t>
      </w:r>
    </w:p>
    <w:p w:rsidR="007D0BED" w:rsidRPr="00AB4859" w:rsidRDefault="007D0BED" w:rsidP="007D0BED">
      <w:pPr>
        <w:spacing w:before="240" w:line="360" w:lineRule="auto"/>
        <w:jc w:val="both"/>
        <w:rPr>
          <w:iCs/>
        </w:rPr>
      </w:pPr>
      <w:r w:rsidRPr="00AB4859">
        <w:t xml:space="preserve">[3] </w:t>
      </w:r>
      <w:proofErr w:type="spellStart"/>
      <w:r w:rsidR="006A5404" w:rsidRPr="00AB4859">
        <w:t>Parmar</w:t>
      </w:r>
      <w:proofErr w:type="spellEnd"/>
      <w:r w:rsidR="006A5404" w:rsidRPr="00AB4859">
        <w:t xml:space="preserve">, D., </w:t>
      </w:r>
      <w:proofErr w:type="spellStart"/>
      <w:r w:rsidR="006A5404" w:rsidRPr="00AB4859">
        <w:t>Stavropoulou</w:t>
      </w:r>
      <w:proofErr w:type="spellEnd"/>
      <w:r w:rsidR="006A5404" w:rsidRPr="00AB4859">
        <w:t xml:space="preserve">, C., &amp; Ioannidis, J. P. (2016). Health outcomes during the 2008 financial crisis in Europe: systematic literature review. </w:t>
      </w:r>
      <w:proofErr w:type="spellStart"/>
      <w:proofErr w:type="gramStart"/>
      <w:r w:rsidR="006A5404" w:rsidRPr="00AB4859">
        <w:t>Bmj</w:t>
      </w:r>
      <w:proofErr w:type="spellEnd"/>
      <w:r w:rsidR="006A5404" w:rsidRPr="00AB4859">
        <w:t>, 354, i4588.</w:t>
      </w:r>
      <w:proofErr w:type="gramEnd"/>
      <w:r w:rsidRPr="00AB4859">
        <w:rPr>
          <w:iCs/>
        </w:rPr>
        <w:t xml:space="preserve"> </w:t>
      </w:r>
    </w:p>
    <w:p w:rsidR="00C92905" w:rsidRPr="00AB4859" w:rsidRDefault="00C92905" w:rsidP="00C92905">
      <w:pPr>
        <w:spacing w:before="240" w:line="360" w:lineRule="auto"/>
        <w:jc w:val="both"/>
        <w:rPr>
          <w:lang w:val="en-US"/>
        </w:rPr>
      </w:pPr>
      <w:r w:rsidRPr="00AB4859">
        <w:rPr>
          <w:iCs/>
          <w:lang w:val="en-US"/>
        </w:rPr>
        <w:t>[4]</w:t>
      </w:r>
      <w:r w:rsidRPr="00AB4859">
        <w:rPr>
          <w:lang w:val="en-US"/>
        </w:rPr>
        <w:t xml:space="preserve"> Breuer, </w:t>
      </w:r>
      <w:r w:rsidR="006A5404" w:rsidRPr="00AB4859">
        <w:rPr>
          <w:lang w:val="en-US"/>
        </w:rPr>
        <w:t>C</w:t>
      </w:r>
      <w:r w:rsidRPr="00AB4859">
        <w:rPr>
          <w:lang w:val="en-US"/>
        </w:rPr>
        <w:t>. (2015): “Unemployment and suicide mortality: evidence from regional panel data in Europe”, Health Economics, 24, pp. 936-950</w:t>
      </w:r>
    </w:p>
    <w:p w:rsidR="00C30A17" w:rsidRPr="00AB4859" w:rsidRDefault="00C92905" w:rsidP="00C30A17">
      <w:pPr>
        <w:spacing w:before="240" w:line="360" w:lineRule="auto"/>
        <w:jc w:val="both"/>
        <w:rPr>
          <w:lang w:val="en-US"/>
        </w:rPr>
      </w:pPr>
      <w:r w:rsidRPr="00AB4859">
        <w:rPr>
          <w:lang w:val="es-ES"/>
        </w:rPr>
        <w:t>[5]</w:t>
      </w:r>
      <w:r w:rsidR="00C30A17" w:rsidRPr="00AB4859">
        <w:rPr>
          <w:lang w:val="es-ES"/>
        </w:rPr>
        <w:t xml:space="preserve"> Ferreira, E. R., </w:t>
      </w:r>
      <w:proofErr w:type="spellStart"/>
      <w:r w:rsidR="00C30A17" w:rsidRPr="00AB4859">
        <w:rPr>
          <w:lang w:val="es-ES"/>
        </w:rPr>
        <w:t>Monteiro</w:t>
      </w:r>
      <w:proofErr w:type="spellEnd"/>
      <w:r w:rsidR="00C30A17" w:rsidRPr="00AB4859">
        <w:rPr>
          <w:lang w:val="es-ES"/>
        </w:rPr>
        <w:t xml:space="preserve">, J. D., &amp; Pires Manso, J. R. (2019). </w:t>
      </w:r>
      <w:r w:rsidR="00C30A17" w:rsidRPr="00AB4859">
        <w:rPr>
          <w:lang w:val="en-US"/>
        </w:rPr>
        <w:t xml:space="preserve">“Death by economic crisis”: Suicide and self-inflicted injury in the </w:t>
      </w:r>
      <w:proofErr w:type="spellStart"/>
      <w:proofErr w:type="gramStart"/>
      <w:r w:rsidR="00C30A17" w:rsidRPr="00AB4859">
        <w:rPr>
          <w:lang w:val="en-US"/>
        </w:rPr>
        <w:t>european</w:t>
      </w:r>
      <w:proofErr w:type="spellEnd"/>
      <w:r w:rsidR="00C30A17" w:rsidRPr="00AB4859">
        <w:rPr>
          <w:lang w:val="en-US"/>
        </w:rPr>
        <w:t xml:space="preserve"> union</w:t>
      </w:r>
      <w:proofErr w:type="gramEnd"/>
      <w:r w:rsidR="00C30A17" w:rsidRPr="00AB4859">
        <w:rPr>
          <w:lang w:val="en-US"/>
        </w:rPr>
        <w:t xml:space="preserve"> (EU15) during the worst of times. Society and Economy, 41(1), 145-164. doi:10.1556/204.2019.41.1.9</w:t>
      </w:r>
    </w:p>
    <w:p w:rsidR="00C30A17" w:rsidRPr="00AB4859" w:rsidRDefault="00C30A17" w:rsidP="00C30A17">
      <w:pPr>
        <w:pStyle w:val="Prrafodelista1"/>
        <w:spacing w:before="240" w:after="0" w:line="480" w:lineRule="auto"/>
        <w:ind w:left="0"/>
        <w:contextualSpacing w:val="0"/>
        <w:jc w:val="both"/>
        <w:rPr>
          <w:rFonts w:ascii="Times New Roman" w:hAnsi="Times New Roman"/>
          <w:sz w:val="24"/>
          <w:szCs w:val="24"/>
          <w:lang w:val="en-US"/>
        </w:rPr>
      </w:pPr>
      <w:r w:rsidRPr="00AB4859">
        <w:rPr>
          <w:rFonts w:ascii="Times New Roman" w:hAnsi="Times New Roman"/>
          <w:sz w:val="24"/>
          <w:szCs w:val="24"/>
          <w:lang w:val="en-US"/>
        </w:rPr>
        <w:t xml:space="preserve">[6] </w:t>
      </w:r>
      <w:r w:rsidR="006A5404" w:rsidRPr="00AB4859">
        <w:rPr>
          <w:rFonts w:ascii="Times New Roman" w:hAnsi="Times New Roman"/>
          <w:sz w:val="24"/>
          <w:szCs w:val="24"/>
          <w:lang w:val="en-US"/>
        </w:rPr>
        <w:t xml:space="preserve">Liu, D. C. (2017). </w:t>
      </w:r>
      <w:proofErr w:type="gramStart"/>
      <w:r w:rsidR="006A5404" w:rsidRPr="00AB4859">
        <w:rPr>
          <w:rFonts w:ascii="Times New Roman" w:hAnsi="Times New Roman"/>
          <w:sz w:val="24"/>
          <w:szCs w:val="24"/>
          <w:lang w:val="en-US"/>
        </w:rPr>
        <w:t>The discouraged worker and suicide in the United States.</w:t>
      </w:r>
      <w:proofErr w:type="gramEnd"/>
      <w:r w:rsidR="006A5404" w:rsidRPr="00AB4859">
        <w:rPr>
          <w:rFonts w:ascii="Times New Roman" w:hAnsi="Times New Roman"/>
          <w:sz w:val="24"/>
          <w:szCs w:val="24"/>
          <w:lang w:val="en-US"/>
        </w:rPr>
        <w:t xml:space="preserve"> Social indicators research, 134(2), 771-787.</w:t>
      </w:r>
    </w:p>
    <w:p w:rsidR="00C30A17" w:rsidRPr="00AB4859" w:rsidRDefault="00C30A17" w:rsidP="00C30A17">
      <w:pPr>
        <w:pStyle w:val="Prrafodelista1"/>
        <w:spacing w:before="240" w:after="0" w:line="480" w:lineRule="auto"/>
        <w:ind w:left="0"/>
        <w:contextualSpacing w:val="0"/>
        <w:jc w:val="both"/>
        <w:rPr>
          <w:rFonts w:ascii="Times New Roman" w:hAnsi="Times New Roman"/>
          <w:sz w:val="24"/>
          <w:szCs w:val="24"/>
          <w:lang w:val="es-ES"/>
        </w:rPr>
      </w:pPr>
      <w:r w:rsidRPr="00AB4859">
        <w:rPr>
          <w:rFonts w:ascii="Times New Roman" w:hAnsi="Times New Roman"/>
          <w:sz w:val="24"/>
          <w:szCs w:val="24"/>
          <w:lang w:val="en-US"/>
        </w:rPr>
        <w:t xml:space="preserve">[7] </w:t>
      </w:r>
      <w:proofErr w:type="spellStart"/>
      <w:r w:rsidR="006A5404" w:rsidRPr="00AB4859">
        <w:rPr>
          <w:rFonts w:ascii="Times New Roman" w:hAnsi="Times New Roman"/>
          <w:sz w:val="24"/>
          <w:szCs w:val="24"/>
          <w:lang w:val="en-US"/>
        </w:rPr>
        <w:t>Mattei</w:t>
      </w:r>
      <w:proofErr w:type="spellEnd"/>
      <w:r w:rsidR="006A5404" w:rsidRPr="00AB4859">
        <w:rPr>
          <w:rFonts w:ascii="Times New Roman" w:hAnsi="Times New Roman"/>
          <w:sz w:val="24"/>
          <w:szCs w:val="24"/>
          <w:lang w:val="en-US"/>
        </w:rPr>
        <w:t xml:space="preserve">, G., &amp; </w:t>
      </w:r>
      <w:proofErr w:type="spellStart"/>
      <w:r w:rsidR="006A5404" w:rsidRPr="00AB4859">
        <w:rPr>
          <w:rFonts w:ascii="Times New Roman" w:hAnsi="Times New Roman"/>
          <w:sz w:val="24"/>
          <w:szCs w:val="24"/>
          <w:lang w:val="en-US"/>
        </w:rPr>
        <w:t>Pistoresi</w:t>
      </w:r>
      <w:proofErr w:type="spellEnd"/>
      <w:r w:rsidR="006A5404" w:rsidRPr="00AB4859">
        <w:rPr>
          <w:rFonts w:ascii="Times New Roman" w:hAnsi="Times New Roman"/>
          <w:sz w:val="24"/>
          <w:szCs w:val="24"/>
          <w:lang w:val="en-US"/>
        </w:rPr>
        <w:t xml:space="preserve">, B. (2019). Unemployment and suicide in Italy: evidence of a long-run association mitigated by public unemployment spending. </w:t>
      </w:r>
      <w:proofErr w:type="spellStart"/>
      <w:r w:rsidR="006A5404" w:rsidRPr="00AB4859">
        <w:rPr>
          <w:rFonts w:ascii="Times New Roman" w:hAnsi="Times New Roman"/>
          <w:sz w:val="24"/>
          <w:szCs w:val="24"/>
          <w:lang w:val="es-ES"/>
        </w:rPr>
        <w:t>The</w:t>
      </w:r>
      <w:proofErr w:type="spellEnd"/>
      <w:r w:rsidR="006A5404" w:rsidRPr="00AB4859">
        <w:rPr>
          <w:rFonts w:ascii="Times New Roman" w:hAnsi="Times New Roman"/>
          <w:sz w:val="24"/>
          <w:szCs w:val="24"/>
          <w:lang w:val="es-ES"/>
        </w:rPr>
        <w:t xml:space="preserve"> </w:t>
      </w:r>
      <w:proofErr w:type="spellStart"/>
      <w:r w:rsidR="006A5404" w:rsidRPr="00AB4859">
        <w:rPr>
          <w:rFonts w:ascii="Times New Roman" w:hAnsi="Times New Roman"/>
          <w:sz w:val="24"/>
          <w:szCs w:val="24"/>
          <w:lang w:val="es-ES"/>
        </w:rPr>
        <w:t>European</w:t>
      </w:r>
      <w:proofErr w:type="spellEnd"/>
      <w:r w:rsidR="006A5404" w:rsidRPr="00AB4859">
        <w:rPr>
          <w:rFonts w:ascii="Times New Roman" w:hAnsi="Times New Roman"/>
          <w:sz w:val="24"/>
          <w:szCs w:val="24"/>
          <w:lang w:val="es-ES"/>
        </w:rPr>
        <w:t xml:space="preserve"> </w:t>
      </w:r>
      <w:proofErr w:type="spellStart"/>
      <w:r w:rsidR="006A5404" w:rsidRPr="00AB4859">
        <w:rPr>
          <w:rFonts w:ascii="Times New Roman" w:hAnsi="Times New Roman"/>
          <w:sz w:val="24"/>
          <w:szCs w:val="24"/>
          <w:lang w:val="es-ES"/>
        </w:rPr>
        <w:t>Journal</w:t>
      </w:r>
      <w:proofErr w:type="spellEnd"/>
      <w:r w:rsidR="006A5404" w:rsidRPr="00AB4859">
        <w:rPr>
          <w:rFonts w:ascii="Times New Roman" w:hAnsi="Times New Roman"/>
          <w:sz w:val="24"/>
          <w:szCs w:val="24"/>
          <w:lang w:val="es-ES"/>
        </w:rPr>
        <w:t xml:space="preserve"> of </w:t>
      </w:r>
      <w:proofErr w:type="spellStart"/>
      <w:r w:rsidR="006A5404" w:rsidRPr="00AB4859">
        <w:rPr>
          <w:rFonts w:ascii="Times New Roman" w:hAnsi="Times New Roman"/>
          <w:sz w:val="24"/>
          <w:szCs w:val="24"/>
          <w:lang w:val="es-ES"/>
        </w:rPr>
        <w:t>Health</w:t>
      </w:r>
      <w:proofErr w:type="spellEnd"/>
      <w:r w:rsidR="006A5404" w:rsidRPr="00AB4859">
        <w:rPr>
          <w:rFonts w:ascii="Times New Roman" w:hAnsi="Times New Roman"/>
          <w:sz w:val="24"/>
          <w:szCs w:val="24"/>
          <w:lang w:val="es-ES"/>
        </w:rPr>
        <w:t xml:space="preserve"> </w:t>
      </w:r>
      <w:proofErr w:type="spellStart"/>
      <w:r w:rsidR="006A5404" w:rsidRPr="00AB4859">
        <w:rPr>
          <w:rFonts w:ascii="Times New Roman" w:hAnsi="Times New Roman"/>
          <w:sz w:val="24"/>
          <w:szCs w:val="24"/>
          <w:lang w:val="es-ES"/>
        </w:rPr>
        <w:t>Economics</w:t>
      </w:r>
      <w:proofErr w:type="spellEnd"/>
      <w:r w:rsidR="006A5404" w:rsidRPr="00AB4859">
        <w:rPr>
          <w:rFonts w:ascii="Times New Roman" w:hAnsi="Times New Roman"/>
          <w:sz w:val="24"/>
          <w:szCs w:val="24"/>
          <w:lang w:val="es-ES"/>
        </w:rPr>
        <w:t>, 20(4), 569-577.</w:t>
      </w:r>
    </w:p>
    <w:p w:rsidR="00724664" w:rsidRPr="00AB4859" w:rsidRDefault="00C30A17" w:rsidP="008A5441">
      <w:pPr>
        <w:spacing w:before="240" w:line="360" w:lineRule="auto"/>
        <w:jc w:val="both"/>
        <w:rPr>
          <w:lang w:val="es-ES"/>
        </w:rPr>
      </w:pPr>
      <w:r w:rsidRPr="00AB4859">
        <w:rPr>
          <w:lang w:val="es-ES"/>
        </w:rPr>
        <w:t xml:space="preserve">[8] </w:t>
      </w:r>
      <w:r w:rsidR="00724664" w:rsidRPr="00AB4859">
        <w:rPr>
          <w:lang w:val="es-ES"/>
        </w:rPr>
        <w:t>Oliva Moreno, J;  Peña Longobardo, L.; González López-</w:t>
      </w:r>
      <w:proofErr w:type="spellStart"/>
      <w:r w:rsidR="00724664" w:rsidRPr="00AB4859">
        <w:rPr>
          <w:lang w:val="es-ES"/>
        </w:rPr>
        <w:t>Varcárcel</w:t>
      </w:r>
      <w:proofErr w:type="spellEnd"/>
      <w:r w:rsidR="00724664" w:rsidRPr="00AB4859">
        <w:rPr>
          <w:lang w:val="es-ES"/>
        </w:rPr>
        <w:t xml:space="preserve">; B.; Urbanos Garrido; R.; </w:t>
      </w:r>
      <w:proofErr w:type="spellStart"/>
      <w:r w:rsidR="00724664" w:rsidRPr="00AB4859">
        <w:rPr>
          <w:lang w:val="es-ES"/>
        </w:rPr>
        <w:t>Barber</w:t>
      </w:r>
      <w:proofErr w:type="spellEnd"/>
      <w:r w:rsidR="00724664" w:rsidRPr="00AB4859">
        <w:rPr>
          <w:lang w:val="es-ES"/>
        </w:rPr>
        <w:t xml:space="preserve"> Pérez, P.;  </w:t>
      </w:r>
      <w:proofErr w:type="spellStart"/>
      <w:r w:rsidR="00724664" w:rsidRPr="00AB4859">
        <w:rPr>
          <w:lang w:val="es-ES"/>
        </w:rPr>
        <w:t>Zozaya</w:t>
      </w:r>
      <w:proofErr w:type="spellEnd"/>
      <w:r w:rsidR="00724664" w:rsidRPr="00AB4859">
        <w:rPr>
          <w:lang w:val="es-ES"/>
        </w:rPr>
        <w:t xml:space="preserve"> González; N. (2018)  “Crisis económica y salud en España”, Informes, estudios e investigación Ministerio de Sanidad, Consumo y Bienestar.</w:t>
      </w:r>
    </w:p>
    <w:p w:rsidR="00724664" w:rsidRPr="00AB4859" w:rsidRDefault="00C30A17" w:rsidP="00C30A17">
      <w:pPr>
        <w:spacing w:before="240" w:line="360" w:lineRule="auto"/>
        <w:jc w:val="both"/>
        <w:rPr>
          <w:lang w:val="en-US"/>
        </w:rPr>
      </w:pPr>
      <w:r w:rsidRPr="00AB4859">
        <w:rPr>
          <w:lang w:val="es-ES"/>
        </w:rPr>
        <w:t xml:space="preserve">[9] </w:t>
      </w:r>
      <w:r w:rsidR="006A5404" w:rsidRPr="00AB4859">
        <w:rPr>
          <w:lang w:val="es-ES"/>
        </w:rPr>
        <w:t xml:space="preserve">Rivera, B., Casal, B., &amp; </w:t>
      </w:r>
      <w:proofErr w:type="spellStart"/>
      <w:r w:rsidR="006A5404" w:rsidRPr="00AB4859">
        <w:rPr>
          <w:lang w:val="es-ES"/>
        </w:rPr>
        <w:t>Currais</w:t>
      </w:r>
      <w:proofErr w:type="spellEnd"/>
      <w:r w:rsidR="006A5404" w:rsidRPr="00AB4859">
        <w:rPr>
          <w:lang w:val="es-ES"/>
        </w:rPr>
        <w:t xml:space="preserve">, L. (2017). </w:t>
      </w:r>
      <w:proofErr w:type="gramStart"/>
      <w:r w:rsidR="006A5404" w:rsidRPr="00AB4859">
        <w:rPr>
          <w:lang w:val="en-US"/>
        </w:rPr>
        <w:t xml:space="preserve">Crisis, suicide and </w:t>
      </w:r>
      <w:proofErr w:type="spellStart"/>
      <w:r w:rsidR="006A5404" w:rsidRPr="00AB4859">
        <w:rPr>
          <w:lang w:val="en-US"/>
        </w:rPr>
        <w:t>labour</w:t>
      </w:r>
      <w:proofErr w:type="spellEnd"/>
      <w:r w:rsidR="006A5404" w:rsidRPr="00AB4859">
        <w:rPr>
          <w:lang w:val="en-US"/>
        </w:rPr>
        <w:t xml:space="preserve"> productivity losses in Spain.</w:t>
      </w:r>
      <w:proofErr w:type="gramEnd"/>
      <w:r w:rsidR="006A5404" w:rsidRPr="00AB4859">
        <w:rPr>
          <w:lang w:val="en-US"/>
        </w:rPr>
        <w:t xml:space="preserve"> The European Journal of Health Economics, 18(1), 83-96.</w:t>
      </w:r>
    </w:p>
    <w:p w:rsidR="001E1C15" w:rsidRPr="00AB4859" w:rsidRDefault="00B11389" w:rsidP="008A5441">
      <w:pPr>
        <w:spacing w:before="240" w:line="360" w:lineRule="auto"/>
        <w:jc w:val="both"/>
        <w:rPr>
          <w:lang w:val="en-US"/>
        </w:rPr>
      </w:pPr>
      <w:r w:rsidRPr="00AB4859">
        <w:rPr>
          <w:lang w:val="en-US"/>
        </w:rPr>
        <w:lastRenderedPageBreak/>
        <w:t xml:space="preserve">[10] Bai, J., &amp; </w:t>
      </w:r>
      <w:proofErr w:type="spellStart"/>
      <w:r w:rsidRPr="00AB4859">
        <w:rPr>
          <w:lang w:val="en-US"/>
        </w:rPr>
        <w:t>Perron</w:t>
      </w:r>
      <w:proofErr w:type="spellEnd"/>
      <w:r w:rsidRPr="00AB4859">
        <w:rPr>
          <w:lang w:val="en-US"/>
        </w:rPr>
        <w:t xml:space="preserve">, P. (1998). Estimating and testing linear models with multiple structural changes. </w:t>
      </w:r>
      <w:proofErr w:type="spellStart"/>
      <w:r w:rsidRPr="00AB4859">
        <w:rPr>
          <w:lang w:val="en-US"/>
        </w:rPr>
        <w:t>Econometrica</w:t>
      </w:r>
      <w:proofErr w:type="spellEnd"/>
      <w:r w:rsidRPr="00AB4859">
        <w:rPr>
          <w:lang w:val="en-US"/>
        </w:rPr>
        <w:t>, 47-78.</w:t>
      </w:r>
    </w:p>
    <w:p w:rsidR="00B11389" w:rsidRPr="00AB4859" w:rsidRDefault="00B11389" w:rsidP="008A5441">
      <w:pPr>
        <w:spacing w:before="240" w:line="360" w:lineRule="auto"/>
        <w:jc w:val="both"/>
        <w:rPr>
          <w:lang w:val="en-US"/>
        </w:rPr>
      </w:pPr>
      <w:r w:rsidRPr="00AB4859">
        <w:rPr>
          <w:lang w:val="en-US"/>
        </w:rPr>
        <w:t xml:space="preserve">[11] Bai, J., &amp; </w:t>
      </w:r>
      <w:proofErr w:type="spellStart"/>
      <w:r w:rsidRPr="00AB4859">
        <w:rPr>
          <w:lang w:val="en-US"/>
        </w:rPr>
        <w:t>Perron</w:t>
      </w:r>
      <w:proofErr w:type="spellEnd"/>
      <w:r w:rsidRPr="00AB4859">
        <w:rPr>
          <w:lang w:val="en-US"/>
        </w:rPr>
        <w:t xml:space="preserve">, P. (2003). </w:t>
      </w:r>
      <w:proofErr w:type="gramStart"/>
      <w:r w:rsidRPr="00AB4859">
        <w:rPr>
          <w:lang w:val="en-US"/>
        </w:rPr>
        <w:t>Computation and analysis of multiple structural change models.</w:t>
      </w:r>
      <w:proofErr w:type="gramEnd"/>
      <w:r w:rsidRPr="00AB4859">
        <w:rPr>
          <w:lang w:val="en-US"/>
        </w:rPr>
        <w:t xml:space="preserve"> </w:t>
      </w:r>
      <w:proofErr w:type="gramStart"/>
      <w:r w:rsidRPr="00AB4859">
        <w:rPr>
          <w:lang w:val="en-US"/>
        </w:rPr>
        <w:t>Journal of applied econometrics, 18(1), 1-22.</w:t>
      </w:r>
      <w:proofErr w:type="gramEnd"/>
    </w:p>
    <w:p w:rsidR="00B11389" w:rsidRPr="00AB4859" w:rsidRDefault="00B11389" w:rsidP="008A5441">
      <w:pPr>
        <w:spacing w:before="240" w:line="360" w:lineRule="auto"/>
        <w:jc w:val="both"/>
        <w:rPr>
          <w:lang w:val="en-US"/>
        </w:rPr>
      </w:pPr>
      <w:r w:rsidRPr="00AB4859">
        <w:rPr>
          <w:lang w:val="en-US"/>
        </w:rPr>
        <w:t xml:space="preserve">[12] Bai, J., &amp; </w:t>
      </w:r>
      <w:proofErr w:type="spellStart"/>
      <w:r w:rsidRPr="00AB4859">
        <w:rPr>
          <w:lang w:val="en-US"/>
        </w:rPr>
        <w:t>Perron</w:t>
      </w:r>
      <w:proofErr w:type="spellEnd"/>
      <w:r w:rsidRPr="00AB4859">
        <w:rPr>
          <w:lang w:val="en-US"/>
        </w:rPr>
        <w:t>, P. (2003). Critical values for multiple structural change tests. The Econometrics Journal, 6(1), 72-78.</w:t>
      </w:r>
    </w:p>
    <w:p w:rsidR="001F4F42" w:rsidRPr="00AB4859" w:rsidRDefault="00B11389" w:rsidP="008A5441">
      <w:pPr>
        <w:spacing w:before="240" w:line="360" w:lineRule="auto"/>
        <w:jc w:val="both"/>
        <w:rPr>
          <w:lang w:val="en-US"/>
        </w:rPr>
      </w:pPr>
      <w:r w:rsidRPr="00AB4859">
        <w:rPr>
          <w:lang w:val="en-US"/>
        </w:rPr>
        <w:t xml:space="preserve">[13] </w:t>
      </w:r>
      <w:r w:rsidR="001F4F42" w:rsidRPr="00AB4859">
        <w:rPr>
          <w:lang w:val="en-US"/>
        </w:rPr>
        <w:t xml:space="preserve">Bai, J., &amp; </w:t>
      </w:r>
      <w:proofErr w:type="spellStart"/>
      <w:r w:rsidR="001F4F42" w:rsidRPr="00AB4859">
        <w:rPr>
          <w:lang w:val="en-US"/>
        </w:rPr>
        <w:t>Perron</w:t>
      </w:r>
      <w:proofErr w:type="spellEnd"/>
      <w:r w:rsidR="001F4F42" w:rsidRPr="00AB4859">
        <w:rPr>
          <w:lang w:val="en-US"/>
        </w:rPr>
        <w:t xml:space="preserve">, P. (2006). Multiple structural change models: a simulation analysis. Econometric theory and practice: Frontiers of analysis and applied research, 212-237. </w:t>
      </w:r>
    </w:p>
    <w:p w:rsidR="00B11389" w:rsidRPr="00AB4859" w:rsidRDefault="001F4F42" w:rsidP="008A5441">
      <w:pPr>
        <w:spacing w:before="240" w:line="360" w:lineRule="auto"/>
        <w:jc w:val="both"/>
        <w:rPr>
          <w:lang w:val="en-US"/>
        </w:rPr>
      </w:pPr>
      <w:r w:rsidRPr="00AB4859">
        <w:rPr>
          <w:lang w:val="en-US"/>
        </w:rPr>
        <w:t xml:space="preserve">[14] </w:t>
      </w:r>
      <w:r w:rsidR="00B11389" w:rsidRPr="00AB4859">
        <w:rPr>
          <w:lang w:val="en-US"/>
        </w:rPr>
        <w:t xml:space="preserve">Schwarz, G. (1978). </w:t>
      </w:r>
      <w:proofErr w:type="gramStart"/>
      <w:r w:rsidR="00B11389" w:rsidRPr="00AB4859">
        <w:rPr>
          <w:lang w:val="en-US"/>
        </w:rPr>
        <w:t>Estimating the dimension of a model.</w:t>
      </w:r>
      <w:proofErr w:type="gramEnd"/>
      <w:r w:rsidR="00B11389" w:rsidRPr="00AB4859">
        <w:rPr>
          <w:lang w:val="en-US"/>
        </w:rPr>
        <w:t xml:space="preserve"> </w:t>
      </w:r>
      <w:proofErr w:type="gramStart"/>
      <w:r w:rsidR="00B11389" w:rsidRPr="00AB4859">
        <w:rPr>
          <w:lang w:val="en-US"/>
        </w:rPr>
        <w:t>The annals of statistics, 6(2), 461-464.</w:t>
      </w:r>
      <w:proofErr w:type="gramEnd"/>
    </w:p>
    <w:p w:rsidR="006D65BA" w:rsidRPr="00AB4859" w:rsidRDefault="006D65BA" w:rsidP="008A5441">
      <w:pPr>
        <w:spacing w:before="240" w:line="360" w:lineRule="auto"/>
        <w:jc w:val="both"/>
        <w:rPr>
          <w:lang w:val="en-US"/>
        </w:rPr>
      </w:pPr>
      <w:r w:rsidRPr="00AB4859">
        <w:rPr>
          <w:lang w:val="en-US"/>
        </w:rPr>
        <w:t xml:space="preserve">[15] Dickey, D. A., &amp; Fuller, W. A. (1979). </w:t>
      </w:r>
      <w:proofErr w:type="gramStart"/>
      <w:r w:rsidRPr="00AB4859">
        <w:rPr>
          <w:lang w:val="en-US"/>
        </w:rPr>
        <w:t>Distribution of the estimators for autoregressive time series with a unit root.</w:t>
      </w:r>
      <w:proofErr w:type="gramEnd"/>
      <w:r w:rsidRPr="00AB4859">
        <w:rPr>
          <w:lang w:val="en-US"/>
        </w:rPr>
        <w:t xml:space="preserve"> </w:t>
      </w:r>
      <w:proofErr w:type="gramStart"/>
      <w:r w:rsidRPr="00AB4859">
        <w:rPr>
          <w:lang w:val="en-US"/>
        </w:rPr>
        <w:t>Journal of the American statistical association, 74(366a), 427-431.</w:t>
      </w:r>
      <w:proofErr w:type="gramEnd"/>
    </w:p>
    <w:p w:rsidR="006D65BA" w:rsidRPr="00AB4859" w:rsidRDefault="006D65BA" w:rsidP="008A5441">
      <w:pPr>
        <w:spacing w:before="240" w:line="360" w:lineRule="auto"/>
        <w:jc w:val="both"/>
        <w:rPr>
          <w:lang w:val="en-US"/>
        </w:rPr>
      </w:pPr>
      <w:r w:rsidRPr="00AB4859">
        <w:rPr>
          <w:lang w:val="en-US"/>
        </w:rPr>
        <w:t xml:space="preserve">[16] </w:t>
      </w:r>
      <w:proofErr w:type="spellStart"/>
      <w:r w:rsidRPr="00AB4859">
        <w:rPr>
          <w:lang w:val="en-US"/>
        </w:rPr>
        <w:t>Perron</w:t>
      </w:r>
      <w:proofErr w:type="spellEnd"/>
      <w:r w:rsidRPr="00AB4859">
        <w:rPr>
          <w:lang w:val="en-US"/>
        </w:rPr>
        <w:t xml:space="preserve">, P. (1989). The great crash, the oil price shock, and the unit root hypothesis. </w:t>
      </w:r>
      <w:proofErr w:type="spellStart"/>
      <w:r w:rsidRPr="00AB4859">
        <w:rPr>
          <w:lang w:val="en-US"/>
        </w:rPr>
        <w:t>Econometrica</w:t>
      </w:r>
      <w:proofErr w:type="spellEnd"/>
      <w:r w:rsidRPr="00AB4859">
        <w:rPr>
          <w:lang w:val="en-US"/>
        </w:rPr>
        <w:t>: Journal of the Econometric Society, 1361-1401.</w:t>
      </w:r>
    </w:p>
    <w:p w:rsidR="006D65BA" w:rsidRPr="00AB4859" w:rsidRDefault="006D65BA" w:rsidP="008A5441">
      <w:pPr>
        <w:spacing w:before="240" w:line="360" w:lineRule="auto"/>
        <w:jc w:val="both"/>
        <w:rPr>
          <w:lang w:val="en-US"/>
        </w:rPr>
      </w:pPr>
      <w:r w:rsidRPr="00AB4859">
        <w:rPr>
          <w:lang w:val="en-US"/>
        </w:rPr>
        <w:t>[17] Carrion-</w:t>
      </w:r>
      <w:proofErr w:type="spellStart"/>
      <w:r w:rsidRPr="00AB4859">
        <w:rPr>
          <w:lang w:val="en-US"/>
        </w:rPr>
        <w:t>i</w:t>
      </w:r>
      <w:proofErr w:type="spellEnd"/>
      <w:r w:rsidRPr="00AB4859">
        <w:rPr>
          <w:lang w:val="en-US"/>
        </w:rPr>
        <w:t xml:space="preserve">-Silvestre, J. L., Kim, D., &amp; </w:t>
      </w:r>
      <w:proofErr w:type="spellStart"/>
      <w:r w:rsidRPr="00AB4859">
        <w:rPr>
          <w:lang w:val="en-US"/>
        </w:rPr>
        <w:t>Perron</w:t>
      </w:r>
      <w:proofErr w:type="spellEnd"/>
      <w:r w:rsidRPr="00AB4859">
        <w:rPr>
          <w:lang w:val="en-US"/>
        </w:rPr>
        <w:t xml:space="preserve">, P. (2009). GLS-based unit root tests with multiple structural breaks under both the null and the alternative hypotheses. </w:t>
      </w:r>
      <w:proofErr w:type="gramStart"/>
      <w:r w:rsidRPr="00AB4859">
        <w:rPr>
          <w:lang w:val="en-US"/>
        </w:rPr>
        <w:t>Econometric theory, 25(6), 1754-1792.</w:t>
      </w:r>
      <w:proofErr w:type="gramEnd"/>
    </w:p>
    <w:p w:rsidR="006D65BA" w:rsidRPr="00AB4859" w:rsidRDefault="006D65BA" w:rsidP="008A5441">
      <w:pPr>
        <w:spacing w:before="240" w:line="360" w:lineRule="auto"/>
        <w:jc w:val="both"/>
        <w:rPr>
          <w:lang w:val="en-US"/>
        </w:rPr>
      </w:pPr>
    </w:p>
    <w:p w:rsidR="00B11389" w:rsidRPr="00AB4859" w:rsidRDefault="00B11389" w:rsidP="008A5441">
      <w:pPr>
        <w:spacing w:before="240" w:line="360" w:lineRule="auto"/>
        <w:jc w:val="both"/>
        <w:rPr>
          <w:lang w:val="en-US"/>
        </w:rPr>
      </w:pPr>
    </w:p>
    <w:p w:rsidR="00087984" w:rsidRPr="00AB4859" w:rsidRDefault="00087984" w:rsidP="008A5441">
      <w:pPr>
        <w:spacing w:before="240" w:line="360" w:lineRule="auto"/>
        <w:jc w:val="both"/>
        <w:rPr>
          <w:lang w:val="en-US"/>
        </w:rPr>
      </w:pPr>
    </w:p>
    <w:sectPr w:rsidR="00087984" w:rsidRPr="00AB4859" w:rsidSect="00C051B5">
      <w:footerReference w:type="even" r:id="rId9"/>
      <w:footerReference w:type="default" r:id="rId10"/>
      <w:type w:val="oddPage"/>
      <w:pgSz w:w="11906" w:h="16838" w:code="9"/>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513" w:rsidRDefault="00A27513" w:rsidP="00272982">
      <w:r>
        <w:separator/>
      </w:r>
    </w:p>
  </w:endnote>
  <w:endnote w:type="continuationSeparator" w:id="0">
    <w:p w:rsidR="00A27513" w:rsidRDefault="00A27513" w:rsidP="00272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943524"/>
      <w:docPartObj>
        <w:docPartGallery w:val="Page Numbers (Bottom of Page)"/>
        <w:docPartUnique/>
      </w:docPartObj>
    </w:sdtPr>
    <w:sdtEndPr/>
    <w:sdtContent>
      <w:p w:rsidR="00211BBA" w:rsidRDefault="00211BBA">
        <w:pPr>
          <w:pStyle w:val="Piedepgina"/>
          <w:jc w:val="right"/>
        </w:pPr>
        <w:r>
          <w:fldChar w:fldCharType="begin"/>
        </w:r>
        <w:r>
          <w:instrText>PAGE   \* MERGEFORMAT</w:instrText>
        </w:r>
        <w:r>
          <w:fldChar w:fldCharType="separate"/>
        </w:r>
        <w:r w:rsidR="00B14572" w:rsidRPr="00B14572">
          <w:rPr>
            <w:noProof/>
            <w:lang w:val="es-ES"/>
          </w:rPr>
          <w:t>12</w:t>
        </w:r>
        <w:r>
          <w:fldChar w:fldCharType="end"/>
        </w:r>
      </w:p>
    </w:sdtContent>
  </w:sdt>
  <w:p w:rsidR="00211BBA" w:rsidRDefault="00211BB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898789"/>
      <w:docPartObj>
        <w:docPartGallery w:val="Page Numbers (Bottom of Page)"/>
        <w:docPartUnique/>
      </w:docPartObj>
    </w:sdtPr>
    <w:sdtEndPr/>
    <w:sdtContent>
      <w:p w:rsidR="00211BBA" w:rsidRDefault="00211BBA">
        <w:pPr>
          <w:pStyle w:val="Piedepgina"/>
          <w:jc w:val="right"/>
        </w:pPr>
        <w:r>
          <w:fldChar w:fldCharType="begin"/>
        </w:r>
        <w:r>
          <w:instrText>PAGE   \* MERGEFORMAT</w:instrText>
        </w:r>
        <w:r>
          <w:fldChar w:fldCharType="separate"/>
        </w:r>
        <w:r w:rsidR="00B14572" w:rsidRPr="00B14572">
          <w:rPr>
            <w:noProof/>
            <w:lang w:val="es-ES"/>
          </w:rPr>
          <w:t>13</w:t>
        </w:r>
        <w:r>
          <w:fldChar w:fldCharType="end"/>
        </w:r>
      </w:p>
    </w:sdtContent>
  </w:sdt>
  <w:p w:rsidR="00211BBA" w:rsidRDefault="00211BB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513" w:rsidRDefault="00A27513" w:rsidP="00272982">
      <w:r>
        <w:separator/>
      </w:r>
    </w:p>
  </w:footnote>
  <w:footnote w:type="continuationSeparator" w:id="0">
    <w:p w:rsidR="00A27513" w:rsidRDefault="00A27513" w:rsidP="002729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A2BFA"/>
    <w:multiLevelType w:val="hybridMultilevel"/>
    <w:tmpl w:val="920EBF0A"/>
    <w:lvl w:ilvl="0" w:tplc="FD6E08D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nsid w:val="1C424C6B"/>
    <w:multiLevelType w:val="hybridMultilevel"/>
    <w:tmpl w:val="9A4CF13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hyphenationZone w:val="425"/>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F66"/>
    <w:rsid w:val="0002174C"/>
    <w:rsid w:val="0003341E"/>
    <w:rsid w:val="0004160F"/>
    <w:rsid w:val="000842C2"/>
    <w:rsid w:val="000844D5"/>
    <w:rsid w:val="00087984"/>
    <w:rsid w:val="00092543"/>
    <w:rsid w:val="000C46F7"/>
    <w:rsid w:val="000E77C0"/>
    <w:rsid w:val="000F18F7"/>
    <w:rsid w:val="00153D3E"/>
    <w:rsid w:val="00176323"/>
    <w:rsid w:val="00181B11"/>
    <w:rsid w:val="001C1211"/>
    <w:rsid w:val="001E1C15"/>
    <w:rsid w:val="001F4F42"/>
    <w:rsid w:val="00211BBA"/>
    <w:rsid w:val="00225208"/>
    <w:rsid w:val="00272982"/>
    <w:rsid w:val="002B1488"/>
    <w:rsid w:val="002E3116"/>
    <w:rsid w:val="003208AD"/>
    <w:rsid w:val="00386140"/>
    <w:rsid w:val="003A6B2B"/>
    <w:rsid w:val="003C1243"/>
    <w:rsid w:val="003E6CD1"/>
    <w:rsid w:val="0040470E"/>
    <w:rsid w:val="004065BD"/>
    <w:rsid w:val="004119FC"/>
    <w:rsid w:val="00412C67"/>
    <w:rsid w:val="0041551A"/>
    <w:rsid w:val="00425C7E"/>
    <w:rsid w:val="00437178"/>
    <w:rsid w:val="004949C4"/>
    <w:rsid w:val="004D7F11"/>
    <w:rsid w:val="005027F9"/>
    <w:rsid w:val="005204FB"/>
    <w:rsid w:val="0054384A"/>
    <w:rsid w:val="00545575"/>
    <w:rsid w:val="00557518"/>
    <w:rsid w:val="00565E58"/>
    <w:rsid w:val="005A5CC6"/>
    <w:rsid w:val="005B4DC8"/>
    <w:rsid w:val="005C3F77"/>
    <w:rsid w:val="005D5274"/>
    <w:rsid w:val="005F344D"/>
    <w:rsid w:val="005F4585"/>
    <w:rsid w:val="006206CA"/>
    <w:rsid w:val="00621F75"/>
    <w:rsid w:val="0064231D"/>
    <w:rsid w:val="0066311B"/>
    <w:rsid w:val="006A3967"/>
    <w:rsid w:val="006A5404"/>
    <w:rsid w:val="006D2F3A"/>
    <w:rsid w:val="006D65BA"/>
    <w:rsid w:val="006E1A09"/>
    <w:rsid w:val="006F2427"/>
    <w:rsid w:val="00701C01"/>
    <w:rsid w:val="007154BE"/>
    <w:rsid w:val="007178C4"/>
    <w:rsid w:val="00724664"/>
    <w:rsid w:val="0074706E"/>
    <w:rsid w:val="00795897"/>
    <w:rsid w:val="007B2FF8"/>
    <w:rsid w:val="007D0BED"/>
    <w:rsid w:val="007D1D08"/>
    <w:rsid w:val="007E0E61"/>
    <w:rsid w:val="008112D0"/>
    <w:rsid w:val="00830E86"/>
    <w:rsid w:val="00895D7A"/>
    <w:rsid w:val="008A5441"/>
    <w:rsid w:val="008B35DA"/>
    <w:rsid w:val="008C15BC"/>
    <w:rsid w:val="008D2A3C"/>
    <w:rsid w:val="008F3A49"/>
    <w:rsid w:val="0091349C"/>
    <w:rsid w:val="00972305"/>
    <w:rsid w:val="00983D58"/>
    <w:rsid w:val="009B736A"/>
    <w:rsid w:val="009D2427"/>
    <w:rsid w:val="009D45DC"/>
    <w:rsid w:val="00A27513"/>
    <w:rsid w:val="00A46857"/>
    <w:rsid w:val="00A51253"/>
    <w:rsid w:val="00A64C26"/>
    <w:rsid w:val="00A84751"/>
    <w:rsid w:val="00A86CB4"/>
    <w:rsid w:val="00A94711"/>
    <w:rsid w:val="00AA29D6"/>
    <w:rsid w:val="00AB4859"/>
    <w:rsid w:val="00AE6BB0"/>
    <w:rsid w:val="00AE6F9F"/>
    <w:rsid w:val="00B05D1B"/>
    <w:rsid w:val="00B11389"/>
    <w:rsid w:val="00B14572"/>
    <w:rsid w:val="00B31F66"/>
    <w:rsid w:val="00B549BB"/>
    <w:rsid w:val="00BA7E02"/>
    <w:rsid w:val="00C051B5"/>
    <w:rsid w:val="00C10493"/>
    <w:rsid w:val="00C12BC2"/>
    <w:rsid w:val="00C30A17"/>
    <w:rsid w:val="00C41581"/>
    <w:rsid w:val="00C5550D"/>
    <w:rsid w:val="00C6379E"/>
    <w:rsid w:val="00C92905"/>
    <w:rsid w:val="00CC0908"/>
    <w:rsid w:val="00CC3E38"/>
    <w:rsid w:val="00CD7452"/>
    <w:rsid w:val="00CF2716"/>
    <w:rsid w:val="00D053BB"/>
    <w:rsid w:val="00D07D8C"/>
    <w:rsid w:val="00D10044"/>
    <w:rsid w:val="00D145E1"/>
    <w:rsid w:val="00D14DD3"/>
    <w:rsid w:val="00D230D9"/>
    <w:rsid w:val="00D30FF4"/>
    <w:rsid w:val="00D358BF"/>
    <w:rsid w:val="00D55C2A"/>
    <w:rsid w:val="00D81158"/>
    <w:rsid w:val="00D81A73"/>
    <w:rsid w:val="00D82B90"/>
    <w:rsid w:val="00DB6686"/>
    <w:rsid w:val="00DD0FE0"/>
    <w:rsid w:val="00E053D0"/>
    <w:rsid w:val="00E172A0"/>
    <w:rsid w:val="00E458C7"/>
    <w:rsid w:val="00E75730"/>
    <w:rsid w:val="00E81EA8"/>
    <w:rsid w:val="00EB1E27"/>
    <w:rsid w:val="00EE142F"/>
    <w:rsid w:val="00EF46B7"/>
    <w:rsid w:val="00F34431"/>
    <w:rsid w:val="00F54F51"/>
    <w:rsid w:val="00F63D65"/>
    <w:rsid w:val="00FA199F"/>
    <w:rsid w:val="00FA5EF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323"/>
    <w:rPr>
      <w:sz w:val="24"/>
      <w:szCs w:val="24"/>
    </w:rPr>
  </w:style>
  <w:style w:type="paragraph" w:styleId="Ttulo1">
    <w:name w:val="heading 1"/>
    <w:basedOn w:val="Normal"/>
    <w:next w:val="Normal"/>
    <w:link w:val="Ttulo1Car"/>
    <w:uiPriority w:val="9"/>
    <w:qFormat/>
    <w:rsid w:val="0017632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176323"/>
    <w:pPr>
      <w:keepNext/>
      <w:keepLines/>
      <w:spacing w:before="40" w:line="360" w:lineRule="auto"/>
      <w:ind w:left="360" w:hanging="360"/>
      <w:jc w:val="both"/>
      <w:outlineLvl w:val="1"/>
    </w:pPr>
    <w:rPr>
      <w:rFonts w:eastAsiaTheme="majorEastAsia"/>
      <w:b/>
      <w:color w:val="000000" w:themeColor="text1"/>
    </w:rPr>
  </w:style>
  <w:style w:type="paragraph" w:styleId="Ttulo3">
    <w:name w:val="heading 3"/>
    <w:basedOn w:val="Normal"/>
    <w:next w:val="Normal"/>
    <w:link w:val="Ttulo3Car"/>
    <w:uiPriority w:val="9"/>
    <w:unhideWhenUsed/>
    <w:qFormat/>
    <w:rsid w:val="00176323"/>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iPriority w:val="9"/>
    <w:semiHidden/>
    <w:unhideWhenUsed/>
    <w:qFormat/>
    <w:rsid w:val="00E81EA8"/>
    <w:pPr>
      <w:keepNext/>
      <w:keepLines/>
      <w:spacing w:before="200"/>
      <w:outlineLvl w:val="3"/>
    </w:pPr>
    <w:rPr>
      <w:rFonts w:asciiTheme="majorHAnsi" w:eastAsiaTheme="majorEastAsia" w:hAnsiTheme="majorHAnsi" w:cstheme="majorBidi"/>
      <w:b/>
      <w:bCs/>
      <w:i/>
      <w:i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tulodellibro">
    <w:name w:val="Book Title"/>
    <w:aliases w:val="Título del CAPÍTULO"/>
    <w:basedOn w:val="Fuentedeprrafopredeter"/>
    <w:uiPriority w:val="33"/>
    <w:qFormat/>
    <w:rsid w:val="00565E58"/>
    <w:rPr>
      <w:b/>
      <w:bCs/>
      <w:smallCaps/>
      <w:spacing w:val="5"/>
    </w:rPr>
  </w:style>
  <w:style w:type="character" w:customStyle="1" w:styleId="Ttulo1Car">
    <w:name w:val="Título 1 Car"/>
    <w:basedOn w:val="Fuentedeprrafopredeter"/>
    <w:link w:val="Ttulo1"/>
    <w:uiPriority w:val="9"/>
    <w:rsid w:val="0017632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176323"/>
    <w:rPr>
      <w:rFonts w:eastAsiaTheme="majorEastAsia"/>
      <w:b/>
      <w:color w:val="000000" w:themeColor="text1"/>
      <w:sz w:val="24"/>
      <w:szCs w:val="24"/>
    </w:rPr>
  </w:style>
  <w:style w:type="character" w:customStyle="1" w:styleId="Ttulo3Car">
    <w:name w:val="Título 3 Car"/>
    <w:basedOn w:val="Fuentedeprrafopredeter"/>
    <w:link w:val="Ttulo3"/>
    <w:uiPriority w:val="9"/>
    <w:rsid w:val="00176323"/>
    <w:rPr>
      <w:rFonts w:asciiTheme="majorHAnsi" w:eastAsiaTheme="majorEastAsia" w:hAnsiTheme="majorHAnsi" w:cstheme="majorBidi"/>
      <w:color w:val="1F4D78" w:themeColor="accent1" w:themeShade="7F"/>
      <w:sz w:val="24"/>
      <w:szCs w:val="24"/>
    </w:rPr>
  </w:style>
  <w:style w:type="paragraph" w:styleId="Prrafodelista">
    <w:name w:val="List Paragraph"/>
    <w:basedOn w:val="Normal"/>
    <w:uiPriority w:val="34"/>
    <w:qFormat/>
    <w:rsid w:val="00176323"/>
    <w:pPr>
      <w:ind w:left="720"/>
      <w:contextualSpacing/>
    </w:pPr>
  </w:style>
  <w:style w:type="paragraph" w:styleId="TtulodeTDC">
    <w:name w:val="TOC Heading"/>
    <w:basedOn w:val="Ttulo1"/>
    <w:next w:val="Normal"/>
    <w:uiPriority w:val="39"/>
    <w:unhideWhenUsed/>
    <w:qFormat/>
    <w:rsid w:val="00176323"/>
    <w:pPr>
      <w:spacing w:before="480" w:line="276" w:lineRule="auto"/>
      <w:outlineLvl w:val="9"/>
    </w:pPr>
    <w:rPr>
      <w:b/>
      <w:bCs/>
      <w:sz w:val="28"/>
      <w:szCs w:val="28"/>
    </w:rPr>
  </w:style>
  <w:style w:type="paragraph" w:styleId="NormalWeb">
    <w:name w:val="Normal (Web)"/>
    <w:basedOn w:val="Normal"/>
    <w:uiPriority w:val="99"/>
    <w:semiHidden/>
    <w:unhideWhenUsed/>
    <w:rsid w:val="00437178"/>
    <w:pPr>
      <w:spacing w:before="100" w:beforeAutospacing="1" w:after="100" w:afterAutospacing="1"/>
    </w:pPr>
    <w:rPr>
      <w:rFonts w:eastAsia="Times New Roman"/>
      <w:lang w:eastAsia="en-GB"/>
    </w:rPr>
  </w:style>
  <w:style w:type="paragraph" w:styleId="Textodeglobo">
    <w:name w:val="Balloon Text"/>
    <w:basedOn w:val="Normal"/>
    <w:link w:val="TextodegloboCar"/>
    <w:uiPriority w:val="99"/>
    <w:semiHidden/>
    <w:unhideWhenUsed/>
    <w:rsid w:val="00830E86"/>
    <w:rPr>
      <w:rFonts w:ascii="Tahoma" w:hAnsi="Tahoma" w:cs="Tahoma"/>
      <w:sz w:val="16"/>
      <w:szCs w:val="16"/>
    </w:rPr>
  </w:style>
  <w:style w:type="character" w:customStyle="1" w:styleId="TextodegloboCar">
    <w:name w:val="Texto de globo Car"/>
    <w:basedOn w:val="Fuentedeprrafopredeter"/>
    <w:link w:val="Textodeglobo"/>
    <w:uiPriority w:val="99"/>
    <w:semiHidden/>
    <w:rsid w:val="00830E86"/>
    <w:rPr>
      <w:rFonts w:ascii="Tahoma" w:hAnsi="Tahoma" w:cs="Tahoma"/>
      <w:sz w:val="16"/>
      <w:szCs w:val="16"/>
    </w:rPr>
  </w:style>
  <w:style w:type="paragraph" w:customStyle="1" w:styleId="Prrafodelista1">
    <w:name w:val="Párrafo de lista1"/>
    <w:basedOn w:val="Normal"/>
    <w:rsid w:val="001E1C15"/>
    <w:pPr>
      <w:spacing w:after="200" w:line="276" w:lineRule="auto"/>
      <w:ind w:left="720"/>
      <w:contextualSpacing/>
    </w:pPr>
    <w:rPr>
      <w:rFonts w:ascii="Calibri" w:eastAsia="Times New Roman" w:hAnsi="Calibri"/>
      <w:sz w:val="22"/>
      <w:szCs w:val="22"/>
    </w:rPr>
  </w:style>
  <w:style w:type="paragraph" w:styleId="Encabezado">
    <w:name w:val="header"/>
    <w:basedOn w:val="Normal"/>
    <w:link w:val="EncabezadoCar"/>
    <w:uiPriority w:val="99"/>
    <w:unhideWhenUsed/>
    <w:rsid w:val="00272982"/>
    <w:pPr>
      <w:tabs>
        <w:tab w:val="center" w:pos="4252"/>
        <w:tab w:val="right" w:pos="8504"/>
      </w:tabs>
    </w:pPr>
  </w:style>
  <w:style w:type="character" w:customStyle="1" w:styleId="EncabezadoCar">
    <w:name w:val="Encabezado Car"/>
    <w:basedOn w:val="Fuentedeprrafopredeter"/>
    <w:link w:val="Encabezado"/>
    <w:uiPriority w:val="99"/>
    <w:rsid w:val="00272982"/>
    <w:rPr>
      <w:sz w:val="24"/>
      <w:szCs w:val="24"/>
    </w:rPr>
  </w:style>
  <w:style w:type="paragraph" w:styleId="Piedepgina">
    <w:name w:val="footer"/>
    <w:basedOn w:val="Normal"/>
    <w:link w:val="PiedepginaCar"/>
    <w:uiPriority w:val="99"/>
    <w:unhideWhenUsed/>
    <w:rsid w:val="00272982"/>
    <w:pPr>
      <w:tabs>
        <w:tab w:val="center" w:pos="4252"/>
        <w:tab w:val="right" w:pos="8504"/>
      </w:tabs>
    </w:pPr>
  </w:style>
  <w:style w:type="character" w:customStyle="1" w:styleId="PiedepginaCar">
    <w:name w:val="Pie de página Car"/>
    <w:basedOn w:val="Fuentedeprrafopredeter"/>
    <w:link w:val="Piedepgina"/>
    <w:uiPriority w:val="99"/>
    <w:rsid w:val="00272982"/>
    <w:rPr>
      <w:sz w:val="24"/>
      <w:szCs w:val="24"/>
    </w:rPr>
  </w:style>
  <w:style w:type="character" w:customStyle="1" w:styleId="Ttulo4Car">
    <w:name w:val="Título 4 Car"/>
    <w:basedOn w:val="Fuentedeprrafopredeter"/>
    <w:link w:val="Ttulo4"/>
    <w:uiPriority w:val="9"/>
    <w:semiHidden/>
    <w:rsid w:val="00E81EA8"/>
    <w:rPr>
      <w:rFonts w:asciiTheme="majorHAnsi" w:eastAsiaTheme="majorEastAsia" w:hAnsiTheme="majorHAnsi" w:cstheme="majorBidi"/>
      <w:b/>
      <w:bCs/>
      <w:i/>
      <w:iCs/>
      <w:color w:val="5B9BD5" w:themeColor="accent1"/>
      <w:sz w:val="24"/>
      <w:szCs w:val="24"/>
    </w:rPr>
  </w:style>
  <w:style w:type="character" w:styleId="Hipervnculo">
    <w:name w:val="Hyperlink"/>
    <w:basedOn w:val="Fuentedeprrafopredeter"/>
    <w:uiPriority w:val="99"/>
    <w:semiHidden/>
    <w:unhideWhenUsed/>
    <w:rsid w:val="00E81EA8"/>
    <w:rPr>
      <w:color w:val="0000FF"/>
      <w:u w:val="single"/>
    </w:rPr>
  </w:style>
  <w:style w:type="character" w:customStyle="1" w:styleId="article-title">
    <w:name w:val="article-title"/>
    <w:basedOn w:val="Fuentedeprrafopredeter"/>
    <w:rsid w:val="00E81EA8"/>
  </w:style>
  <w:style w:type="paragraph" w:customStyle="1" w:styleId="subsec">
    <w:name w:val="subsec"/>
    <w:basedOn w:val="Normal"/>
    <w:rsid w:val="00E81EA8"/>
    <w:pPr>
      <w:spacing w:before="100" w:beforeAutospacing="1" w:after="100" w:afterAutospacing="1"/>
    </w:pPr>
    <w:rPr>
      <w:rFonts w:eastAsia="Times New Roman"/>
      <w:lang w:val="es-ES" w:eastAsia="es-ES"/>
    </w:rPr>
  </w:style>
  <w:style w:type="character" w:styleId="Textoennegrita">
    <w:name w:val="Strong"/>
    <w:basedOn w:val="Fuentedeprrafopredeter"/>
    <w:uiPriority w:val="22"/>
    <w:qFormat/>
    <w:rsid w:val="00E81EA8"/>
    <w:rPr>
      <w:b/>
      <w:bCs/>
    </w:rPr>
  </w:style>
  <w:style w:type="paragraph" w:styleId="HTMLconformatoprevio">
    <w:name w:val="HTML Preformatted"/>
    <w:basedOn w:val="Normal"/>
    <w:link w:val="HTMLconformatoprevioCar"/>
    <w:uiPriority w:val="99"/>
    <w:semiHidden/>
    <w:unhideWhenUsed/>
    <w:rsid w:val="00642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64231D"/>
    <w:rPr>
      <w:rFonts w:ascii="Courier New" w:eastAsia="Times New Roman" w:hAnsi="Courier New" w:cs="Courier New"/>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323"/>
    <w:rPr>
      <w:sz w:val="24"/>
      <w:szCs w:val="24"/>
    </w:rPr>
  </w:style>
  <w:style w:type="paragraph" w:styleId="Ttulo1">
    <w:name w:val="heading 1"/>
    <w:basedOn w:val="Normal"/>
    <w:next w:val="Normal"/>
    <w:link w:val="Ttulo1Car"/>
    <w:uiPriority w:val="9"/>
    <w:qFormat/>
    <w:rsid w:val="0017632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176323"/>
    <w:pPr>
      <w:keepNext/>
      <w:keepLines/>
      <w:spacing w:before="40" w:line="360" w:lineRule="auto"/>
      <w:ind w:left="360" w:hanging="360"/>
      <w:jc w:val="both"/>
      <w:outlineLvl w:val="1"/>
    </w:pPr>
    <w:rPr>
      <w:rFonts w:eastAsiaTheme="majorEastAsia"/>
      <w:b/>
      <w:color w:val="000000" w:themeColor="text1"/>
    </w:rPr>
  </w:style>
  <w:style w:type="paragraph" w:styleId="Ttulo3">
    <w:name w:val="heading 3"/>
    <w:basedOn w:val="Normal"/>
    <w:next w:val="Normal"/>
    <w:link w:val="Ttulo3Car"/>
    <w:uiPriority w:val="9"/>
    <w:unhideWhenUsed/>
    <w:qFormat/>
    <w:rsid w:val="00176323"/>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iPriority w:val="9"/>
    <w:semiHidden/>
    <w:unhideWhenUsed/>
    <w:qFormat/>
    <w:rsid w:val="00E81EA8"/>
    <w:pPr>
      <w:keepNext/>
      <w:keepLines/>
      <w:spacing w:before="200"/>
      <w:outlineLvl w:val="3"/>
    </w:pPr>
    <w:rPr>
      <w:rFonts w:asciiTheme="majorHAnsi" w:eastAsiaTheme="majorEastAsia" w:hAnsiTheme="majorHAnsi" w:cstheme="majorBidi"/>
      <w:b/>
      <w:bCs/>
      <w:i/>
      <w:i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tulodellibro">
    <w:name w:val="Book Title"/>
    <w:aliases w:val="Título del CAPÍTULO"/>
    <w:basedOn w:val="Fuentedeprrafopredeter"/>
    <w:uiPriority w:val="33"/>
    <w:qFormat/>
    <w:rsid w:val="00565E58"/>
    <w:rPr>
      <w:b/>
      <w:bCs/>
      <w:smallCaps/>
      <w:spacing w:val="5"/>
    </w:rPr>
  </w:style>
  <w:style w:type="character" w:customStyle="1" w:styleId="Ttulo1Car">
    <w:name w:val="Título 1 Car"/>
    <w:basedOn w:val="Fuentedeprrafopredeter"/>
    <w:link w:val="Ttulo1"/>
    <w:uiPriority w:val="9"/>
    <w:rsid w:val="0017632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176323"/>
    <w:rPr>
      <w:rFonts w:eastAsiaTheme="majorEastAsia"/>
      <w:b/>
      <w:color w:val="000000" w:themeColor="text1"/>
      <w:sz w:val="24"/>
      <w:szCs w:val="24"/>
    </w:rPr>
  </w:style>
  <w:style w:type="character" w:customStyle="1" w:styleId="Ttulo3Car">
    <w:name w:val="Título 3 Car"/>
    <w:basedOn w:val="Fuentedeprrafopredeter"/>
    <w:link w:val="Ttulo3"/>
    <w:uiPriority w:val="9"/>
    <w:rsid w:val="00176323"/>
    <w:rPr>
      <w:rFonts w:asciiTheme="majorHAnsi" w:eastAsiaTheme="majorEastAsia" w:hAnsiTheme="majorHAnsi" w:cstheme="majorBidi"/>
      <w:color w:val="1F4D78" w:themeColor="accent1" w:themeShade="7F"/>
      <w:sz w:val="24"/>
      <w:szCs w:val="24"/>
    </w:rPr>
  </w:style>
  <w:style w:type="paragraph" w:styleId="Prrafodelista">
    <w:name w:val="List Paragraph"/>
    <w:basedOn w:val="Normal"/>
    <w:uiPriority w:val="34"/>
    <w:qFormat/>
    <w:rsid w:val="00176323"/>
    <w:pPr>
      <w:ind w:left="720"/>
      <w:contextualSpacing/>
    </w:pPr>
  </w:style>
  <w:style w:type="paragraph" w:styleId="TtulodeTDC">
    <w:name w:val="TOC Heading"/>
    <w:basedOn w:val="Ttulo1"/>
    <w:next w:val="Normal"/>
    <w:uiPriority w:val="39"/>
    <w:unhideWhenUsed/>
    <w:qFormat/>
    <w:rsid w:val="00176323"/>
    <w:pPr>
      <w:spacing w:before="480" w:line="276" w:lineRule="auto"/>
      <w:outlineLvl w:val="9"/>
    </w:pPr>
    <w:rPr>
      <w:b/>
      <w:bCs/>
      <w:sz w:val="28"/>
      <w:szCs w:val="28"/>
    </w:rPr>
  </w:style>
  <w:style w:type="paragraph" w:styleId="NormalWeb">
    <w:name w:val="Normal (Web)"/>
    <w:basedOn w:val="Normal"/>
    <w:uiPriority w:val="99"/>
    <w:semiHidden/>
    <w:unhideWhenUsed/>
    <w:rsid w:val="00437178"/>
    <w:pPr>
      <w:spacing w:before="100" w:beforeAutospacing="1" w:after="100" w:afterAutospacing="1"/>
    </w:pPr>
    <w:rPr>
      <w:rFonts w:eastAsia="Times New Roman"/>
      <w:lang w:eastAsia="en-GB"/>
    </w:rPr>
  </w:style>
  <w:style w:type="paragraph" w:styleId="Textodeglobo">
    <w:name w:val="Balloon Text"/>
    <w:basedOn w:val="Normal"/>
    <w:link w:val="TextodegloboCar"/>
    <w:uiPriority w:val="99"/>
    <w:semiHidden/>
    <w:unhideWhenUsed/>
    <w:rsid w:val="00830E86"/>
    <w:rPr>
      <w:rFonts w:ascii="Tahoma" w:hAnsi="Tahoma" w:cs="Tahoma"/>
      <w:sz w:val="16"/>
      <w:szCs w:val="16"/>
    </w:rPr>
  </w:style>
  <w:style w:type="character" w:customStyle="1" w:styleId="TextodegloboCar">
    <w:name w:val="Texto de globo Car"/>
    <w:basedOn w:val="Fuentedeprrafopredeter"/>
    <w:link w:val="Textodeglobo"/>
    <w:uiPriority w:val="99"/>
    <w:semiHidden/>
    <w:rsid w:val="00830E86"/>
    <w:rPr>
      <w:rFonts w:ascii="Tahoma" w:hAnsi="Tahoma" w:cs="Tahoma"/>
      <w:sz w:val="16"/>
      <w:szCs w:val="16"/>
    </w:rPr>
  </w:style>
  <w:style w:type="paragraph" w:customStyle="1" w:styleId="Prrafodelista1">
    <w:name w:val="Párrafo de lista1"/>
    <w:basedOn w:val="Normal"/>
    <w:rsid w:val="001E1C15"/>
    <w:pPr>
      <w:spacing w:after="200" w:line="276" w:lineRule="auto"/>
      <w:ind w:left="720"/>
      <w:contextualSpacing/>
    </w:pPr>
    <w:rPr>
      <w:rFonts w:ascii="Calibri" w:eastAsia="Times New Roman" w:hAnsi="Calibri"/>
      <w:sz w:val="22"/>
      <w:szCs w:val="22"/>
    </w:rPr>
  </w:style>
  <w:style w:type="paragraph" w:styleId="Encabezado">
    <w:name w:val="header"/>
    <w:basedOn w:val="Normal"/>
    <w:link w:val="EncabezadoCar"/>
    <w:uiPriority w:val="99"/>
    <w:unhideWhenUsed/>
    <w:rsid w:val="00272982"/>
    <w:pPr>
      <w:tabs>
        <w:tab w:val="center" w:pos="4252"/>
        <w:tab w:val="right" w:pos="8504"/>
      </w:tabs>
    </w:pPr>
  </w:style>
  <w:style w:type="character" w:customStyle="1" w:styleId="EncabezadoCar">
    <w:name w:val="Encabezado Car"/>
    <w:basedOn w:val="Fuentedeprrafopredeter"/>
    <w:link w:val="Encabezado"/>
    <w:uiPriority w:val="99"/>
    <w:rsid w:val="00272982"/>
    <w:rPr>
      <w:sz w:val="24"/>
      <w:szCs w:val="24"/>
    </w:rPr>
  </w:style>
  <w:style w:type="paragraph" w:styleId="Piedepgina">
    <w:name w:val="footer"/>
    <w:basedOn w:val="Normal"/>
    <w:link w:val="PiedepginaCar"/>
    <w:uiPriority w:val="99"/>
    <w:unhideWhenUsed/>
    <w:rsid w:val="00272982"/>
    <w:pPr>
      <w:tabs>
        <w:tab w:val="center" w:pos="4252"/>
        <w:tab w:val="right" w:pos="8504"/>
      </w:tabs>
    </w:pPr>
  </w:style>
  <w:style w:type="character" w:customStyle="1" w:styleId="PiedepginaCar">
    <w:name w:val="Pie de página Car"/>
    <w:basedOn w:val="Fuentedeprrafopredeter"/>
    <w:link w:val="Piedepgina"/>
    <w:uiPriority w:val="99"/>
    <w:rsid w:val="00272982"/>
    <w:rPr>
      <w:sz w:val="24"/>
      <w:szCs w:val="24"/>
    </w:rPr>
  </w:style>
  <w:style w:type="character" w:customStyle="1" w:styleId="Ttulo4Car">
    <w:name w:val="Título 4 Car"/>
    <w:basedOn w:val="Fuentedeprrafopredeter"/>
    <w:link w:val="Ttulo4"/>
    <w:uiPriority w:val="9"/>
    <w:semiHidden/>
    <w:rsid w:val="00E81EA8"/>
    <w:rPr>
      <w:rFonts w:asciiTheme="majorHAnsi" w:eastAsiaTheme="majorEastAsia" w:hAnsiTheme="majorHAnsi" w:cstheme="majorBidi"/>
      <w:b/>
      <w:bCs/>
      <w:i/>
      <w:iCs/>
      <w:color w:val="5B9BD5" w:themeColor="accent1"/>
      <w:sz w:val="24"/>
      <w:szCs w:val="24"/>
    </w:rPr>
  </w:style>
  <w:style w:type="character" w:styleId="Hipervnculo">
    <w:name w:val="Hyperlink"/>
    <w:basedOn w:val="Fuentedeprrafopredeter"/>
    <w:uiPriority w:val="99"/>
    <w:semiHidden/>
    <w:unhideWhenUsed/>
    <w:rsid w:val="00E81EA8"/>
    <w:rPr>
      <w:color w:val="0000FF"/>
      <w:u w:val="single"/>
    </w:rPr>
  </w:style>
  <w:style w:type="character" w:customStyle="1" w:styleId="article-title">
    <w:name w:val="article-title"/>
    <w:basedOn w:val="Fuentedeprrafopredeter"/>
    <w:rsid w:val="00E81EA8"/>
  </w:style>
  <w:style w:type="paragraph" w:customStyle="1" w:styleId="subsec">
    <w:name w:val="subsec"/>
    <w:basedOn w:val="Normal"/>
    <w:rsid w:val="00E81EA8"/>
    <w:pPr>
      <w:spacing w:before="100" w:beforeAutospacing="1" w:after="100" w:afterAutospacing="1"/>
    </w:pPr>
    <w:rPr>
      <w:rFonts w:eastAsia="Times New Roman"/>
      <w:lang w:val="es-ES" w:eastAsia="es-ES"/>
    </w:rPr>
  </w:style>
  <w:style w:type="character" w:styleId="Textoennegrita">
    <w:name w:val="Strong"/>
    <w:basedOn w:val="Fuentedeprrafopredeter"/>
    <w:uiPriority w:val="22"/>
    <w:qFormat/>
    <w:rsid w:val="00E81EA8"/>
    <w:rPr>
      <w:b/>
      <w:bCs/>
    </w:rPr>
  </w:style>
  <w:style w:type="paragraph" w:styleId="HTMLconformatoprevio">
    <w:name w:val="HTML Preformatted"/>
    <w:basedOn w:val="Normal"/>
    <w:link w:val="HTMLconformatoprevioCar"/>
    <w:uiPriority w:val="99"/>
    <w:semiHidden/>
    <w:unhideWhenUsed/>
    <w:rsid w:val="00642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64231D"/>
    <w:rPr>
      <w:rFonts w:ascii="Courier New" w:eastAsia="Times New Roman" w:hAnsi="Courier New" w:cs="Courier New"/>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5565">
      <w:bodyDiv w:val="1"/>
      <w:marLeft w:val="0"/>
      <w:marRight w:val="0"/>
      <w:marTop w:val="0"/>
      <w:marBottom w:val="0"/>
      <w:divBdr>
        <w:top w:val="none" w:sz="0" w:space="0" w:color="auto"/>
        <w:left w:val="none" w:sz="0" w:space="0" w:color="auto"/>
        <w:bottom w:val="none" w:sz="0" w:space="0" w:color="auto"/>
        <w:right w:val="none" w:sz="0" w:space="0" w:color="auto"/>
      </w:divBdr>
    </w:div>
    <w:div w:id="319046151">
      <w:bodyDiv w:val="1"/>
      <w:marLeft w:val="0"/>
      <w:marRight w:val="0"/>
      <w:marTop w:val="0"/>
      <w:marBottom w:val="0"/>
      <w:divBdr>
        <w:top w:val="none" w:sz="0" w:space="0" w:color="auto"/>
        <w:left w:val="none" w:sz="0" w:space="0" w:color="auto"/>
        <w:bottom w:val="none" w:sz="0" w:space="0" w:color="auto"/>
        <w:right w:val="none" w:sz="0" w:space="0" w:color="auto"/>
      </w:divBdr>
      <w:divsChild>
        <w:div w:id="1944023943">
          <w:marLeft w:val="0"/>
          <w:marRight w:val="0"/>
          <w:marTop w:val="0"/>
          <w:marBottom w:val="0"/>
          <w:divBdr>
            <w:top w:val="none" w:sz="0" w:space="0" w:color="auto"/>
            <w:left w:val="none" w:sz="0" w:space="0" w:color="auto"/>
            <w:bottom w:val="none" w:sz="0" w:space="0" w:color="auto"/>
            <w:right w:val="none" w:sz="0" w:space="0" w:color="auto"/>
          </w:divBdr>
        </w:div>
        <w:div w:id="492574635">
          <w:marLeft w:val="0"/>
          <w:marRight w:val="0"/>
          <w:marTop w:val="0"/>
          <w:marBottom w:val="0"/>
          <w:divBdr>
            <w:top w:val="none" w:sz="0" w:space="0" w:color="auto"/>
            <w:left w:val="none" w:sz="0" w:space="0" w:color="auto"/>
            <w:bottom w:val="none" w:sz="0" w:space="0" w:color="auto"/>
            <w:right w:val="none" w:sz="0" w:space="0" w:color="auto"/>
          </w:divBdr>
        </w:div>
        <w:div w:id="273560908">
          <w:marLeft w:val="0"/>
          <w:marRight w:val="0"/>
          <w:marTop w:val="0"/>
          <w:marBottom w:val="0"/>
          <w:divBdr>
            <w:top w:val="none" w:sz="0" w:space="0" w:color="auto"/>
            <w:left w:val="none" w:sz="0" w:space="0" w:color="auto"/>
            <w:bottom w:val="none" w:sz="0" w:space="0" w:color="auto"/>
            <w:right w:val="none" w:sz="0" w:space="0" w:color="auto"/>
          </w:divBdr>
        </w:div>
        <w:div w:id="757288048">
          <w:marLeft w:val="0"/>
          <w:marRight w:val="0"/>
          <w:marTop w:val="0"/>
          <w:marBottom w:val="0"/>
          <w:divBdr>
            <w:top w:val="none" w:sz="0" w:space="0" w:color="auto"/>
            <w:left w:val="none" w:sz="0" w:space="0" w:color="auto"/>
            <w:bottom w:val="none" w:sz="0" w:space="0" w:color="auto"/>
            <w:right w:val="none" w:sz="0" w:space="0" w:color="auto"/>
          </w:divBdr>
        </w:div>
      </w:divsChild>
    </w:div>
    <w:div w:id="329796888">
      <w:bodyDiv w:val="1"/>
      <w:marLeft w:val="0"/>
      <w:marRight w:val="0"/>
      <w:marTop w:val="0"/>
      <w:marBottom w:val="0"/>
      <w:divBdr>
        <w:top w:val="none" w:sz="0" w:space="0" w:color="auto"/>
        <w:left w:val="none" w:sz="0" w:space="0" w:color="auto"/>
        <w:bottom w:val="none" w:sz="0" w:space="0" w:color="auto"/>
        <w:right w:val="none" w:sz="0" w:space="0" w:color="auto"/>
      </w:divBdr>
    </w:div>
    <w:div w:id="336885521">
      <w:bodyDiv w:val="1"/>
      <w:marLeft w:val="0"/>
      <w:marRight w:val="0"/>
      <w:marTop w:val="0"/>
      <w:marBottom w:val="0"/>
      <w:divBdr>
        <w:top w:val="none" w:sz="0" w:space="0" w:color="auto"/>
        <w:left w:val="none" w:sz="0" w:space="0" w:color="auto"/>
        <w:bottom w:val="none" w:sz="0" w:space="0" w:color="auto"/>
        <w:right w:val="none" w:sz="0" w:space="0" w:color="auto"/>
      </w:divBdr>
    </w:div>
    <w:div w:id="353773070">
      <w:bodyDiv w:val="1"/>
      <w:marLeft w:val="0"/>
      <w:marRight w:val="0"/>
      <w:marTop w:val="0"/>
      <w:marBottom w:val="0"/>
      <w:divBdr>
        <w:top w:val="none" w:sz="0" w:space="0" w:color="auto"/>
        <w:left w:val="none" w:sz="0" w:space="0" w:color="auto"/>
        <w:bottom w:val="none" w:sz="0" w:space="0" w:color="auto"/>
        <w:right w:val="none" w:sz="0" w:space="0" w:color="auto"/>
      </w:divBdr>
    </w:div>
    <w:div w:id="450781825">
      <w:bodyDiv w:val="1"/>
      <w:marLeft w:val="0"/>
      <w:marRight w:val="0"/>
      <w:marTop w:val="0"/>
      <w:marBottom w:val="0"/>
      <w:divBdr>
        <w:top w:val="none" w:sz="0" w:space="0" w:color="auto"/>
        <w:left w:val="none" w:sz="0" w:space="0" w:color="auto"/>
        <w:bottom w:val="none" w:sz="0" w:space="0" w:color="auto"/>
        <w:right w:val="none" w:sz="0" w:space="0" w:color="auto"/>
      </w:divBdr>
    </w:div>
    <w:div w:id="555163559">
      <w:bodyDiv w:val="1"/>
      <w:marLeft w:val="0"/>
      <w:marRight w:val="0"/>
      <w:marTop w:val="0"/>
      <w:marBottom w:val="0"/>
      <w:divBdr>
        <w:top w:val="none" w:sz="0" w:space="0" w:color="auto"/>
        <w:left w:val="none" w:sz="0" w:space="0" w:color="auto"/>
        <w:bottom w:val="none" w:sz="0" w:space="0" w:color="auto"/>
        <w:right w:val="none" w:sz="0" w:space="0" w:color="auto"/>
      </w:divBdr>
    </w:div>
    <w:div w:id="830676241">
      <w:bodyDiv w:val="1"/>
      <w:marLeft w:val="0"/>
      <w:marRight w:val="0"/>
      <w:marTop w:val="0"/>
      <w:marBottom w:val="0"/>
      <w:divBdr>
        <w:top w:val="none" w:sz="0" w:space="0" w:color="auto"/>
        <w:left w:val="none" w:sz="0" w:space="0" w:color="auto"/>
        <w:bottom w:val="none" w:sz="0" w:space="0" w:color="auto"/>
        <w:right w:val="none" w:sz="0" w:space="0" w:color="auto"/>
      </w:divBdr>
      <w:divsChild>
        <w:div w:id="1407802943">
          <w:marLeft w:val="0"/>
          <w:marRight w:val="0"/>
          <w:marTop w:val="0"/>
          <w:marBottom w:val="0"/>
          <w:divBdr>
            <w:top w:val="none" w:sz="0" w:space="0" w:color="auto"/>
            <w:left w:val="none" w:sz="0" w:space="0" w:color="auto"/>
            <w:bottom w:val="none" w:sz="0" w:space="0" w:color="auto"/>
            <w:right w:val="none" w:sz="0" w:space="0" w:color="auto"/>
          </w:divBdr>
          <w:divsChild>
            <w:div w:id="1931621188">
              <w:marLeft w:val="0"/>
              <w:marRight w:val="0"/>
              <w:marTop w:val="0"/>
              <w:marBottom w:val="0"/>
              <w:divBdr>
                <w:top w:val="none" w:sz="0" w:space="0" w:color="auto"/>
                <w:left w:val="none" w:sz="0" w:space="0" w:color="auto"/>
                <w:bottom w:val="none" w:sz="0" w:space="0" w:color="auto"/>
                <w:right w:val="none" w:sz="0" w:space="0" w:color="auto"/>
              </w:divBdr>
              <w:divsChild>
                <w:div w:id="1054933232">
                  <w:marLeft w:val="0"/>
                  <w:marRight w:val="0"/>
                  <w:marTop w:val="0"/>
                  <w:marBottom w:val="0"/>
                  <w:divBdr>
                    <w:top w:val="none" w:sz="0" w:space="0" w:color="auto"/>
                    <w:left w:val="none" w:sz="0" w:space="0" w:color="auto"/>
                    <w:bottom w:val="none" w:sz="0" w:space="0" w:color="auto"/>
                    <w:right w:val="none" w:sz="0" w:space="0" w:color="auto"/>
                  </w:divBdr>
                  <w:divsChild>
                    <w:div w:id="1471359104">
                      <w:marLeft w:val="0"/>
                      <w:marRight w:val="0"/>
                      <w:marTop w:val="0"/>
                      <w:marBottom w:val="0"/>
                      <w:divBdr>
                        <w:top w:val="none" w:sz="0" w:space="0" w:color="auto"/>
                        <w:left w:val="none" w:sz="0" w:space="0" w:color="auto"/>
                        <w:bottom w:val="none" w:sz="0" w:space="0" w:color="auto"/>
                        <w:right w:val="none" w:sz="0" w:space="0" w:color="auto"/>
                      </w:divBdr>
                      <w:divsChild>
                        <w:div w:id="774404547">
                          <w:marLeft w:val="0"/>
                          <w:marRight w:val="0"/>
                          <w:marTop w:val="15"/>
                          <w:marBottom w:val="0"/>
                          <w:divBdr>
                            <w:top w:val="none" w:sz="0" w:space="0" w:color="auto"/>
                            <w:left w:val="none" w:sz="0" w:space="0" w:color="auto"/>
                            <w:bottom w:val="none" w:sz="0" w:space="0" w:color="auto"/>
                            <w:right w:val="none" w:sz="0" w:space="0" w:color="auto"/>
                          </w:divBdr>
                          <w:divsChild>
                            <w:div w:id="2117403035">
                              <w:marLeft w:val="0"/>
                              <w:marRight w:val="0"/>
                              <w:marTop w:val="0"/>
                              <w:marBottom w:val="0"/>
                              <w:divBdr>
                                <w:top w:val="none" w:sz="0" w:space="0" w:color="auto"/>
                                <w:left w:val="none" w:sz="0" w:space="0" w:color="auto"/>
                                <w:bottom w:val="none" w:sz="0" w:space="0" w:color="auto"/>
                                <w:right w:val="none" w:sz="0" w:space="0" w:color="auto"/>
                              </w:divBdr>
                              <w:divsChild>
                                <w:div w:id="779573437">
                                  <w:marLeft w:val="0"/>
                                  <w:marRight w:val="0"/>
                                  <w:marTop w:val="0"/>
                                  <w:marBottom w:val="0"/>
                                  <w:divBdr>
                                    <w:top w:val="none" w:sz="0" w:space="0" w:color="auto"/>
                                    <w:left w:val="none" w:sz="0" w:space="0" w:color="auto"/>
                                    <w:bottom w:val="none" w:sz="0" w:space="0" w:color="auto"/>
                                    <w:right w:val="none" w:sz="0" w:space="0" w:color="auto"/>
                                  </w:divBdr>
                                </w:div>
                                <w:div w:id="1805076394">
                                  <w:marLeft w:val="0"/>
                                  <w:marRight w:val="0"/>
                                  <w:marTop w:val="0"/>
                                  <w:marBottom w:val="0"/>
                                  <w:divBdr>
                                    <w:top w:val="none" w:sz="0" w:space="0" w:color="auto"/>
                                    <w:left w:val="none" w:sz="0" w:space="0" w:color="auto"/>
                                    <w:bottom w:val="none" w:sz="0" w:space="0" w:color="auto"/>
                                    <w:right w:val="none" w:sz="0" w:space="0" w:color="auto"/>
                                  </w:divBdr>
                                </w:div>
                                <w:div w:id="1672487254">
                                  <w:marLeft w:val="0"/>
                                  <w:marRight w:val="0"/>
                                  <w:marTop w:val="0"/>
                                  <w:marBottom w:val="0"/>
                                  <w:divBdr>
                                    <w:top w:val="none" w:sz="0" w:space="0" w:color="auto"/>
                                    <w:left w:val="none" w:sz="0" w:space="0" w:color="auto"/>
                                    <w:bottom w:val="none" w:sz="0" w:space="0" w:color="auto"/>
                                    <w:right w:val="none" w:sz="0" w:space="0" w:color="auto"/>
                                  </w:divBdr>
                                </w:div>
                                <w:div w:id="1630433650">
                                  <w:marLeft w:val="0"/>
                                  <w:marRight w:val="0"/>
                                  <w:marTop w:val="0"/>
                                  <w:marBottom w:val="0"/>
                                  <w:divBdr>
                                    <w:top w:val="none" w:sz="0" w:space="0" w:color="auto"/>
                                    <w:left w:val="none" w:sz="0" w:space="0" w:color="auto"/>
                                    <w:bottom w:val="none" w:sz="0" w:space="0" w:color="auto"/>
                                    <w:right w:val="none" w:sz="0" w:space="0" w:color="auto"/>
                                  </w:divBdr>
                                </w:div>
                                <w:div w:id="1044869879">
                                  <w:marLeft w:val="0"/>
                                  <w:marRight w:val="0"/>
                                  <w:marTop w:val="0"/>
                                  <w:marBottom w:val="0"/>
                                  <w:divBdr>
                                    <w:top w:val="none" w:sz="0" w:space="0" w:color="auto"/>
                                    <w:left w:val="none" w:sz="0" w:space="0" w:color="auto"/>
                                    <w:bottom w:val="none" w:sz="0" w:space="0" w:color="auto"/>
                                    <w:right w:val="none" w:sz="0" w:space="0" w:color="auto"/>
                                  </w:divBdr>
                                </w:div>
                                <w:div w:id="649947467">
                                  <w:marLeft w:val="0"/>
                                  <w:marRight w:val="0"/>
                                  <w:marTop w:val="0"/>
                                  <w:marBottom w:val="0"/>
                                  <w:divBdr>
                                    <w:top w:val="none" w:sz="0" w:space="0" w:color="auto"/>
                                    <w:left w:val="none" w:sz="0" w:space="0" w:color="auto"/>
                                    <w:bottom w:val="none" w:sz="0" w:space="0" w:color="auto"/>
                                    <w:right w:val="none" w:sz="0" w:space="0" w:color="auto"/>
                                  </w:divBdr>
                                </w:div>
                                <w:div w:id="134152895">
                                  <w:marLeft w:val="0"/>
                                  <w:marRight w:val="0"/>
                                  <w:marTop w:val="0"/>
                                  <w:marBottom w:val="0"/>
                                  <w:divBdr>
                                    <w:top w:val="none" w:sz="0" w:space="0" w:color="auto"/>
                                    <w:left w:val="none" w:sz="0" w:space="0" w:color="auto"/>
                                    <w:bottom w:val="none" w:sz="0" w:space="0" w:color="auto"/>
                                    <w:right w:val="none" w:sz="0" w:space="0" w:color="auto"/>
                                  </w:divBdr>
                                </w:div>
                                <w:div w:id="1647394599">
                                  <w:marLeft w:val="0"/>
                                  <w:marRight w:val="0"/>
                                  <w:marTop w:val="0"/>
                                  <w:marBottom w:val="0"/>
                                  <w:divBdr>
                                    <w:top w:val="none" w:sz="0" w:space="0" w:color="auto"/>
                                    <w:left w:val="none" w:sz="0" w:space="0" w:color="auto"/>
                                    <w:bottom w:val="none" w:sz="0" w:space="0" w:color="auto"/>
                                    <w:right w:val="none" w:sz="0" w:space="0" w:color="auto"/>
                                  </w:divBdr>
                                </w:div>
                                <w:div w:id="1670985626">
                                  <w:marLeft w:val="0"/>
                                  <w:marRight w:val="0"/>
                                  <w:marTop w:val="0"/>
                                  <w:marBottom w:val="0"/>
                                  <w:divBdr>
                                    <w:top w:val="none" w:sz="0" w:space="0" w:color="auto"/>
                                    <w:left w:val="none" w:sz="0" w:space="0" w:color="auto"/>
                                    <w:bottom w:val="none" w:sz="0" w:space="0" w:color="auto"/>
                                    <w:right w:val="none" w:sz="0" w:space="0" w:color="auto"/>
                                  </w:divBdr>
                                </w:div>
                                <w:div w:id="58283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8949526">
      <w:bodyDiv w:val="1"/>
      <w:marLeft w:val="0"/>
      <w:marRight w:val="0"/>
      <w:marTop w:val="0"/>
      <w:marBottom w:val="0"/>
      <w:divBdr>
        <w:top w:val="none" w:sz="0" w:space="0" w:color="auto"/>
        <w:left w:val="none" w:sz="0" w:space="0" w:color="auto"/>
        <w:bottom w:val="none" w:sz="0" w:space="0" w:color="auto"/>
        <w:right w:val="none" w:sz="0" w:space="0" w:color="auto"/>
      </w:divBdr>
    </w:div>
    <w:div w:id="950666634">
      <w:bodyDiv w:val="1"/>
      <w:marLeft w:val="0"/>
      <w:marRight w:val="0"/>
      <w:marTop w:val="0"/>
      <w:marBottom w:val="0"/>
      <w:divBdr>
        <w:top w:val="none" w:sz="0" w:space="0" w:color="auto"/>
        <w:left w:val="none" w:sz="0" w:space="0" w:color="auto"/>
        <w:bottom w:val="none" w:sz="0" w:space="0" w:color="auto"/>
        <w:right w:val="none" w:sz="0" w:space="0" w:color="auto"/>
      </w:divBdr>
    </w:div>
    <w:div w:id="1093355164">
      <w:bodyDiv w:val="1"/>
      <w:marLeft w:val="0"/>
      <w:marRight w:val="0"/>
      <w:marTop w:val="0"/>
      <w:marBottom w:val="0"/>
      <w:divBdr>
        <w:top w:val="none" w:sz="0" w:space="0" w:color="auto"/>
        <w:left w:val="none" w:sz="0" w:space="0" w:color="auto"/>
        <w:bottom w:val="none" w:sz="0" w:space="0" w:color="auto"/>
        <w:right w:val="none" w:sz="0" w:space="0" w:color="auto"/>
      </w:divBdr>
    </w:div>
    <w:div w:id="1593271573">
      <w:bodyDiv w:val="1"/>
      <w:marLeft w:val="0"/>
      <w:marRight w:val="0"/>
      <w:marTop w:val="0"/>
      <w:marBottom w:val="0"/>
      <w:divBdr>
        <w:top w:val="none" w:sz="0" w:space="0" w:color="auto"/>
        <w:left w:val="none" w:sz="0" w:space="0" w:color="auto"/>
        <w:bottom w:val="none" w:sz="0" w:space="0" w:color="auto"/>
        <w:right w:val="none" w:sz="0" w:space="0" w:color="auto"/>
      </w:divBdr>
    </w:div>
    <w:div w:id="1882940435">
      <w:bodyDiv w:val="1"/>
      <w:marLeft w:val="0"/>
      <w:marRight w:val="0"/>
      <w:marTop w:val="0"/>
      <w:marBottom w:val="0"/>
      <w:divBdr>
        <w:top w:val="none" w:sz="0" w:space="0" w:color="auto"/>
        <w:left w:val="none" w:sz="0" w:space="0" w:color="auto"/>
        <w:bottom w:val="none" w:sz="0" w:space="0" w:color="auto"/>
        <w:right w:val="none" w:sz="0" w:space="0" w:color="auto"/>
      </w:divBdr>
    </w:div>
    <w:div w:id="2002152092">
      <w:bodyDiv w:val="1"/>
      <w:marLeft w:val="0"/>
      <w:marRight w:val="0"/>
      <w:marTop w:val="0"/>
      <w:marBottom w:val="0"/>
      <w:divBdr>
        <w:top w:val="none" w:sz="0" w:space="0" w:color="auto"/>
        <w:left w:val="none" w:sz="0" w:space="0" w:color="auto"/>
        <w:bottom w:val="none" w:sz="0" w:space="0" w:color="auto"/>
        <w:right w:val="none" w:sz="0" w:space="0" w:color="auto"/>
      </w:divBdr>
    </w:div>
    <w:div w:id="2019119863">
      <w:bodyDiv w:val="1"/>
      <w:marLeft w:val="0"/>
      <w:marRight w:val="0"/>
      <w:marTop w:val="0"/>
      <w:marBottom w:val="0"/>
      <w:divBdr>
        <w:top w:val="none" w:sz="0" w:space="0" w:color="auto"/>
        <w:left w:val="none" w:sz="0" w:space="0" w:color="auto"/>
        <w:bottom w:val="none" w:sz="0" w:space="0" w:color="auto"/>
        <w:right w:val="none" w:sz="0" w:space="0" w:color="auto"/>
      </w:divBdr>
    </w:div>
    <w:div w:id="202162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54205-130F-4190-AF9E-7EC9CF64F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14</Pages>
  <Words>3677</Words>
  <Characters>20224</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lolmos</cp:lastModifiedBy>
  <cp:revision>53</cp:revision>
  <dcterms:created xsi:type="dcterms:W3CDTF">2019-06-26T11:26:00Z</dcterms:created>
  <dcterms:modified xsi:type="dcterms:W3CDTF">2019-06-28T17:02:00Z</dcterms:modified>
</cp:coreProperties>
</file>